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985D06" w14:textId="77777777" w:rsidR="00BD082B" w:rsidRPr="00C5471F" w:rsidRDefault="00BD082B">
      <w:pPr>
        <w:rPr>
          <w:b/>
        </w:rPr>
      </w:pPr>
      <w:r w:rsidRPr="00C5471F">
        <w:rPr>
          <w:b/>
        </w:rPr>
        <w:t>BIOST 536 homework 2</w:t>
      </w:r>
    </w:p>
    <w:p w14:paraId="0B359C21" w14:textId="77777777" w:rsidR="00BD082B" w:rsidRDefault="00BD082B"/>
    <w:p w14:paraId="3B505FBD" w14:textId="0389140F" w:rsidR="00785056" w:rsidRDefault="00BD082B" w:rsidP="00BD082B">
      <w:r w:rsidRPr="002C5B43">
        <w:rPr>
          <w:b/>
        </w:rPr>
        <w:t>1a)</w:t>
      </w:r>
      <w:r w:rsidR="002137BD">
        <w:t xml:space="preserve"> </w:t>
      </w:r>
      <w:r w:rsidR="00A946D7">
        <w:t>From a linear regression analysis, we estimate that the</w:t>
      </w:r>
      <w:r w:rsidR="00785056">
        <w:t xml:space="preserve"> proportion of women who died from cardiovascular disease (CVD) within four years of enrol</w:t>
      </w:r>
      <w:r w:rsidR="00A946D7">
        <w:t>l</w:t>
      </w:r>
      <w:r w:rsidR="00785056">
        <w:t xml:space="preserve">ment in the study was 2.56% less in the women who used estrogen at any time, compared to women who did not use estrogen. This unadjusted </w:t>
      </w:r>
      <w:r w:rsidR="00A946D7">
        <w:t>difference</w:t>
      </w:r>
      <w:r w:rsidR="00785056">
        <w:t xml:space="preserve"> was </w:t>
      </w:r>
      <w:r w:rsidR="00A946D7">
        <w:t xml:space="preserve">significantly different than 0 </w:t>
      </w:r>
      <w:r w:rsidR="00785056">
        <w:t>(95% CI: -3.78%- -1.34%, p&lt;0.0001).</w:t>
      </w:r>
      <w:r w:rsidR="00A946D7">
        <w:t xml:space="preserve"> We thus reject the null hypothesis that estrogen does not affect risk of CVD death.</w:t>
      </w:r>
    </w:p>
    <w:p w14:paraId="775724BF" w14:textId="77777777" w:rsidR="00B645A8" w:rsidRDefault="00B645A8" w:rsidP="00BD082B"/>
    <w:p w14:paraId="6529A533" w14:textId="2128C636" w:rsidR="00B645A8" w:rsidRDefault="00B645A8" w:rsidP="00BD082B">
      <w:r w:rsidRPr="002C5B43">
        <w:rPr>
          <w:b/>
        </w:rPr>
        <w:t>1b)</w:t>
      </w:r>
      <w:r>
        <w:t xml:space="preserve"> </w:t>
      </w:r>
      <w:r w:rsidR="0042215E">
        <w:t xml:space="preserve">In a linear regression model including an interaction between estrogen use and previous disease history, the observed risk difference of 1.16% less risk in women who used estrogen compared to women who didn’t is </w:t>
      </w:r>
      <w:r w:rsidR="00E92B3E">
        <w:t xml:space="preserve">probably </w:t>
      </w:r>
      <w:r w:rsidR="0042215E">
        <w:t xml:space="preserve">not due to effect modification by previous disease history (interaction p=0.129). </w:t>
      </w:r>
      <w:r w:rsidR="00AB466A">
        <w:t xml:space="preserve"> </w:t>
      </w:r>
      <w:r w:rsidR="00E92B3E">
        <w:t>Additionally, though the estimate of risk difference changed when we added the interaction term, the change wasn’t that large and the confidence intervals overlap substantially.</w:t>
      </w:r>
    </w:p>
    <w:p w14:paraId="74582C56" w14:textId="77777777" w:rsidR="0042215E" w:rsidRDefault="0042215E" w:rsidP="00BD082B"/>
    <w:p w14:paraId="75A9C37E" w14:textId="56E200AB" w:rsidR="0042215E" w:rsidRDefault="002C5B43" w:rsidP="00BD082B">
      <w:r w:rsidRPr="002C5B43">
        <w:rPr>
          <w:b/>
        </w:rPr>
        <w:t>1c)</w:t>
      </w:r>
      <w:r>
        <w:t xml:space="preserve"> </w:t>
      </w:r>
      <w:r w:rsidR="00B770E9">
        <w:t>When we include prior disease history in the linear regression model, the coefficient for prior disease history is highly significant (p&lt;0.0001), indicating potential confounding.</w:t>
      </w:r>
      <w:bookmarkStart w:id="0" w:name="_GoBack"/>
      <w:bookmarkEnd w:id="0"/>
    </w:p>
    <w:p w14:paraId="5C650F7E" w14:textId="77777777" w:rsidR="00785056" w:rsidRDefault="00785056" w:rsidP="00BD082B"/>
    <w:p w14:paraId="69D21AFE" w14:textId="2BE7FBE1" w:rsidR="00B770E9" w:rsidRDefault="00B770E9" w:rsidP="00B770E9">
      <w:r w:rsidRPr="002C5B43">
        <w:rPr>
          <w:b/>
        </w:rPr>
        <w:t>1d)</w:t>
      </w:r>
      <w:r>
        <w:t xml:space="preserve"> In a linear regression model adjusting for previous disease history, the observed proportion of women who died from CVD was 1.68% less in women who used estrogen compared to those who didn’t. This adjusted difference was significantly different than 0 (95% CI: -2.86%- -0.050%, p=0.005). We thus reject the null hypothesis that estrogen use has no effect on risk of CVD death within four years. Notice that in this model, which adjusts for prior disease history, the risk difference is closer to the null than it was in the unadjusted model, also indicating potential confounding.</w:t>
      </w:r>
    </w:p>
    <w:p w14:paraId="4B36DAD5" w14:textId="63C524F1" w:rsidR="00B770E9" w:rsidRDefault="00B770E9" w:rsidP="00BD082B">
      <w:r>
        <w:t xml:space="preserve"> </w:t>
      </w:r>
    </w:p>
    <w:p w14:paraId="044F1A85" w14:textId="73E02BBC" w:rsidR="00B770E9" w:rsidRDefault="00B770E9" w:rsidP="00B770E9">
      <w:r w:rsidRPr="002C5B43">
        <w:rPr>
          <w:b/>
        </w:rPr>
        <w:t>1e)</w:t>
      </w:r>
      <w:r>
        <w:t xml:space="preserve"> When we include prior disease history and age in the linear regression model, the coefficient for age is highly significant (p&lt;0.0001), indicating potential confounding.</w:t>
      </w:r>
    </w:p>
    <w:p w14:paraId="79FAC068" w14:textId="77777777" w:rsidR="00B770E9" w:rsidRDefault="00B770E9" w:rsidP="00B770E9"/>
    <w:p w14:paraId="6A8B29AD" w14:textId="11E3D842" w:rsidR="00B770E9" w:rsidRDefault="00B770E9" w:rsidP="00B770E9">
      <w:r w:rsidRPr="002C5B43">
        <w:rPr>
          <w:b/>
        </w:rPr>
        <w:t>1f)</w:t>
      </w:r>
      <w:r>
        <w:t xml:space="preserve"> In a linear regression model adjusting for previous disease history and age, the observed proportion of women who died from CVD was 0.96% less in women who used estrogen compared to those who didn’t. This adjusted difference was not significantly different than 0 (95% CI: -2.11%-0</w:t>
      </w:r>
      <w:proofErr w:type="gramStart"/>
      <w:r>
        <w:t>.002</w:t>
      </w:r>
      <w:proofErr w:type="gramEnd"/>
      <w:r>
        <w:t>%, p=0.103). We thus do not reject the null hypothesis that estrogen use has no effect on risk of CVD death within four years. It appears that the significant risk difference observed in the unadjusted model in problem 1a was due to confounding by both age and prior disease history.</w:t>
      </w:r>
    </w:p>
    <w:p w14:paraId="23B45264" w14:textId="57C97C80" w:rsidR="00B770E9" w:rsidRDefault="00B770E9" w:rsidP="00B770E9"/>
    <w:p w14:paraId="7DB6AAD8" w14:textId="1D2710C9" w:rsidR="00B770E9" w:rsidRDefault="00B770E9" w:rsidP="00BD082B"/>
    <w:p w14:paraId="126D0AFF" w14:textId="4ADAC6D8" w:rsidR="00BC30A3" w:rsidRDefault="00B770E9">
      <w:r w:rsidRPr="002C5B43">
        <w:rPr>
          <w:b/>
        </w:rPr>
        <w:t>2a)</w:t>
      </w:r>
      <w:r>
        <w:t xml:space="preserve"> From a l</w:t>
      </w:r>
      <w:r w:rsidR="00B97774">
        <w:t>ogistic</w:t>
      </w:r>
      <w:r>
        <w:t xml:space="preserve"> regression analysis, we estimate that the </w:t>
      </w:r>
      <w:r w:rsidR="00B97774">
        <w:t xml:space="preserve">odds of dying </w:t>
      </w:r>
      <w:r>
        <w:t xml:space="preserve">from cardiovascular disease (CVD) within four years of enrollment </w:t>
      </w:r>
      <w:r w:rsidR="00B97774">
        <w:t xml:space="preserve">in women who used estrogen </w:t>
      </w:r>
      <w:r>
        <w:t xml:space="preserve">was </w:t>
      </w:r>
      <w:r w:rsidR="00B97774">
        <w:t>0.250 times that of</w:t>
      </w:r>
      <w:r>
        <w:t xml:space="preserve"> women who did not use estrogen. This unadjusted </w:t>
      </w:r>
      <w:r w:rsidR="00B97774">
        <w:lastRenderedPageBreak/>
        <w:t>OR</w:t>
      </w:r>
      <w:r>
        <w:t xml:space="preserve"> was significantly </w:t>
      </w:r>
      <w:r w:rsidR="00B97774">
        <w:t>different than 1 (95% CI: 0.079-0.795, p=0.019</w:t>
      </w:r>
      <w:r>
        <w:t>). We thus reject the null hypothesis that estrogen does not affect risk of CVD death.</w:t>
      </w:r>
    </w:p>
    <w:p w14:paraId="460B39CA" w14:textId="77777777" w:rsidR="00B97774" w:rsidRDefault="00B97774"/>
    <w:p w14:paraId="6744A49E" w14:textId="05B0730C" w:rsidR="00E92B3E" w:rsidRDefault="00B97774" w:rsidP="00E92B3E">
      <w:r w:rsidRPr="002C5B43">
        <w:rPr>
          <w:b/>
        </w:rPr>
        <w:t>2b)</w:t>
      </w:r>
      <w:r>
        <w:t xml:space="preserve"> In a logistic regression model including an interaction between estrogen use and previous disease history, the observed odds ratio of 0.352 in women who used estrogen compared to women who didn’t is not due to effect modification by previous disease history (interaction p=0.925).  </w:t>
      </w:r>
      <w:r w:rsidR="00E92B3E">
        <w:t>Additionally, though the estimate of the odds ratio changed when we added the interaction term, the change wasn’t that large and the confidence intervals overlap substantially.</w:t>
      </w:r>
    </w:p>
    <w:p w14:paraId="46D99B4B" w14:textId="77777777" w:rsidR="00D24E5D" w:rsidRDefault="00D24E5D"/>
    <w:p w14:paraId="5291E8A5" w14:textId="1BC25089" w:rsidR="00B97774" w:rsidRDefault="00D24E5D" w:rsidP="00B97774">
      <w:r w:rsidRPr="002C5B43">
        <w:rPr>
          <w:b/>
        </w:rPr>
        <w:t>2c)</w:t>
      </w:r>
      <w:r>
        <w:t xml:space="preserve"> </w:t>
      </w:r>
      <w:r w:rsidR="00B97774">
        <w:t>When we include prior disease history in the logistic regression model, the coefficient for prior disease history is highly significant (p&lt;0.0001), indicating potential confounding.</w:t>
      </w:r>
    </w:p>
    <w:p w14:paraId="4296DEC7" w14:textId="77777777" w:rsidR="00B97774" w:rsidRDefault="00B97774" w:rsidP="00D24E5D"/>
    <w:p w14:paraId="3E15A1B5" w14:textId="7BFAF38D" w:rsidR="00D24E5D" w:rsidRDefault="00D24E5D">
      <w:r w:rsidRPr="002C5B43">
        <w:rPr>
          <w:b/>
        </w:rPr>
        <w:t>2d)</w:t>
      </w:r>
      <w:r>
        <w:t xml:space="preserve"> </w:t>
      </w:r>
      <w:r w:rsidR="00B97774">
        <w:t>In a logistic regression model adjusting for previous disease history, the odds of CVD death in w</w:t>
      </w:r>
      <w:r w:rsidR="00083595">
        <w:t xml:space="preserve">omen who used estrogen was </w:t>
      </w:r>
      <w:proofErr w:type="gramStart"/>
      <w:r w:rsidR="00083595">
        <w:t xml:space="preserve">0.338 </w:t>
      </w:r>
      <w:r w:rsidR="00B97774">
        <w:t xml:space="preserve"> times</w:t>
      </w:r>
      <w:proofErr w:type="gramEnd"/>
      <w:r w:rsidR="00B97774">
        <w:t xml:space="preserve"> that of </w:t>
      </w:r>
      <w:r w:rsidR="00083595">
        <w:t xml:space="preserve">women </w:t>
      </w:r>
      <w:r w:rsidR="00B97774">
        <w:t>who didn’t</w:t>
      </w:r>
      <w:r w:rsidR="00083595">
        <w:t xml:space="preserve"> use estrogen</w:t>
      </w:r>
      <w:r w:rsidR="00B97774">
        <w:t>. This adjusted</w:t>
      </w:r>
      <w:r w:rsidR="00083595">
        <w:t xml:space="preserve"> odds ratio</w:t>
      </w:r>
      <w:r w:rsidR="00B97774">
        <w:t xml:space="preserve"> was </w:t>
      </w:r>
      <w:r w:rsidR="00083595">
        <w:t xml:space="preserve">not </w:t>
      </w:r>
      <w:r w:rsidR="00B97774">
        <w:t xml:space="preserve">significantly different than </w:t>
      </w:r>
      <w:r w:rsidR="00083595">
        <w:t>1</w:t>
      </w:r>
      <w:r w:rsidR="00B97774">
        <w:t xml:space="preserve"> (95% CI: </w:t>
      </w:r>
      <w:r w:rsidR="00083595">
        <w:t>0.105-1.08, p=0.068</w:t>
      </w:r>
      <w:r w:rsidR="00B97774">
        <w:t xml:space="preserve">). We thus </w:t>
      </w:r>
      <w:r w:rsidR="00083595">
        <w:t xml:space="preserve">cannot </w:t>
      </w:r>
      <w:r w:rsidR="00B97774">
        <w:t xml:space="preserve">reject the null hypothesis that estrogen use has no effect on risk of CVD death within four years. </w:t>
      </w:r>
    </w:p>
    <w:p w14:paraId="5EE97FF5" w14:textId="77777777" w:rsidR="00D24E5D" w:rsidRDefault="00D24E5D"/>
    <w:p w14:paraId="5DEB2441" w14:textId="2A42DD0B" w:rsidR="00083595" w:rsidRDefault="00D24E5D" w:rsidP="00083595">
      <w:r w:rsidRPr="002C5B43">
        <w:rPr>
          <w:b/>
        </w:rPr>
        <w:t>2e)</w:t>
      </w:r>
      <w:r>
        <w:t xml:space="preserve"> </w:t>
      </w:r>
      <w:r w:rsidR="00083595">
        <w:t>When we include prior disease history and age in the linear regression model, the coefficient for both prior disease history and age are highly significant (p&lt;0.0001), indicating potential confounding.</w:t>
      </w:r>
    </w:p>
    <w:p w14:paraId="1639BB29" w14:textId="77777777" w:rsidR="00083595" w:rsidRDefault="00083595" w:rsidP="00083595"/>
    <w:p w14:paraId="655481DB" w14:textId="740D3E54" w:rsidR="0032775E" w:rsidRDefault="00083595" w:rsidP="0032775E">
      <w:r w:rsidRPr="002C5B43">
        <w:rPr>
          <w:b/>
        </w:rPr>
        <w:t>2f)</w:t>
      </w:r>
      <w:r>
        <w:t xml:space="preserve"> In a logistic regression model adjusting for previous disease history and age, the odds of CVD death in women who used estrogen was 0.427 times that of women who didn’t use estrogen. This adjusted odds ratio was not significantly different than 1 (95% CI: 0.132-1.383, p=0.156). We thus cannot reject the null hypothesis that estrogen use has no effect on risk of CVD death within four years. </w:t>
      </w:r>
      <w:r w:rsidR="0032775E">
        <w:t>It appears that the significant risk difference observed in the unadjusted model in problem 2a was due to confounding by both age and prior disease history.</w:t>
      </w:r>
    </w:p>
    <w:p w14:paraId="26328831" w14:textId="0E90D553" w:rsidR="00083595" w:rsidRDefault="00083595" w:rsidP="00083595"/>
    <w:p w14:paraId="3740893F" w14:textId="77777777" w:rsidR="002C5B43" w:rsidRDefault="002C5B43" w:rsidP="009C1CCE"/>
    <w:p w14:paraId="74A04E54" w14:textId="2B0DF7B2" w:rsidR="009C1CCE" w:rsidRDefault="004A4CCF" w:rsidP="009C1CCE">
      <w:r w:rsidRPr="002C5B43">
        <w:rPr>
          <w:b/>
        </w:rPr>
        <w:t>3a)</w:t>
      </w:r>
      <w:r>
        <w:t xml:space="preserve"> </w:t>
      </w:r>
      <w:r w:rsidR="009C1CCE">
        <w:t xml:space="preserve">From a </w:t>
      </w:r>
      <w:proofErr w:type="spellStart"/>
      <w:r w:rsidR="009C1CCE">
        <w:t>poisson</w:t>
      </w:r>
      <w:proofErr w:type="spellEnd"/>
      <w:r w:rsidR="009C1CCE">
        <w:t xml:space="preserve"> regression ana</w:t>
      </w:r>
      <w:r w:rsidR="002D10ED">
        <w:t>lysis, we estimate that the risk</w:t>
      </w:r>
      <w:r w:rsidR="009C1CCE">
        <w:t xml:space="preserve"> of dying from cardiovascular disease (CVD) within four years of enrollment in women who used estrogen was 0.257 times that of women who did not use estrogen. This unadjusted </w:t>
      </w:r>
      <w:r w:rsidR="0032775E">
        <w:t>risk ratio</w:t>
      </w:r>
      <w:r w:rsidR="009C1CCE">
        <w:t xml:space="preserve"> was significantly different than 1 (95% CI: 0.082-0.807, p=0.020). We thus reject the null hypothesis that estrogen does not affect risk of CVD death.</w:t>
      </w:r>
    </w:p>
    <w:p w14:paraId="655E5E28" w14:textId="77777777" w:rsidR="00083595" w:rsidRDefault="00083595" w:rsidP="004A4CCF"/>
    <w:p w14:paraId="5D3A38AC" w14:textId="77777777" w:rsidR="00E92B3E" w:rsidRDefault="009C1CCE" w:rsidP="00E92B3E">
      <w:r w:rsidRPr="002C5B43">
        <w:rPr>
          <w:b/>
        </w:rPr>
        <w:t>3b)</w:t>
      </w:r>
      <w:r>
        <w:t xml:space="preserve"> In a </w:t>
      </w:r>
      <w:proofErr w:type="spellStart"/>
      <w:r>
        <w:t>poisson</w:t>
      </w:r>
      <w:proofErr w:type="spellEnd"/>
      <w:r>
        <w:t xml:space="preserve"> regression model including an interaction between estrogen use and previous disease history, the observed </w:t>
      </w:r>
      <w:r w:rsidR="0032775E">
        <w:t>risk</w:t>
      </w:r>
      <w:r>
        <w:t xml:space="preserve"> ratio of 0.357 in women who used estrogen compared to women who didn’t is not due to effect modification by previous disease history (interaction p=0.961).  </w:t>
      </w:r>
      <w:r w:rsidR="00E92B3E">
        <w:t>Additionally, though the estimate of risk difference changed when we added the interaction term, the change wasn’t that large and the confidence intervals overlap substantially.</w:t>
      </w:r>
    </w:p>
    <w:p w14:paraId="2D0DB5A3" w14:textId="4DFC8E8D" w:rsidR="004A4CCF" w:rsidRDefault="004A4CCF" w:rsidP="004A4CCF"/>
    <w:p w14:paraId="3413395C" w14:textId="1E114A7F" w:rsidR="009C1CCE" w:rsidRDefault="009C1CCE" w:rsidP="009C1CCE">
      <w:r w:rsidRPr="002C5B43">
        <w:rPr>
          <w:b/>
        </w:rPr>
        <w:t>3c)</w:t>
      </w:r>
      <w:r>
        <w:t xml:space="preserve"> When we include prior disease history in the </w:t>
      </w:r>
      <w:proofErr w:type="spellStart"/>
      <w:r>
        <w:t>poisson</w:t>
      </w:r>
      <w:proofErr w:type="spellEnd"/>
      <w:r>
        <w:t xml:space="preserve"> regression model, the coefficient for prior disease history is highly significant (p&lt;0.0001), indicating potential confounding.</w:t>
      </w:r>
    </w:p>
    <w:p w14:paraId="01FDF939" w14:textId="77777777" w:rsidR="004A4CCF" w:rsidRDefault="004A4CCF"/>
    <w:p w14:paraId="167B6124" w14:textId="300E60D9" w:rsidR="009C1CCE" w:rsidRDefault="004A4CCF" w:rsidP="009C1CCE">
      <w:r w:rsidRPr="002C5B43">
        <w:rPr>
          <w:b/>
        </w:rPr>
        <w:t>3d)</w:t>
      </w:r>
      <w:r>
        <w:t xml:space="preserve"> </w:t>
      </w:r>
      <w:r w:rsidR="009C1CCE">
        <w:t xml:space="preserve">In a </w:t>
      </w:r>
      <w:proofErr w:type="spellStart"/>
      <w:r w:rsidR="009C1CCE">
        <w:t>poisson</w:t>
      </w:r>
      <w:proofErr w:type="spellEnd"/>
      <w:r w:rsidR="009C1CCE">
        <w:t xml:space="preserve"> regression model adjusting for previous disease history, the </w:t>
      </w:r>
      <w:r w:rsidR="0032775E">
        <w:t>risk</w:t>
      </w:r>
      <w:r w:rsidR="009C1CCE">
        <w:t xml:space="preserve"> of CVD death in w</w:t>
      </w:r>
      <w:r w:rsidR="0032775E">
        <w:t>omen who used estrogen was 0.349</w:t>
      </w:r>
      <w:r w:rsidR="009C1CCE">
        <w:t xml:space="preserve"> times that of women who didn’t use estrogen. This adjusted </w:t>
      </w:r>
      <w:r w:rsidR="0032775E">
        <w:t>risk</w:t>
      </w:r>
      <w:r w:rsidR="009C1CCE">
        <w:t xml:space="preserve"> ratio was not significantly different than 1 (95% CI: </w:t>
      </w:r>
      <w:r w:rsidR="0032775E">
        <w:t>0.111-1.10, p=0.072</w:t>
      </w:r>
      <w:r w:rsidR="009C1CCE">
        <w:t xml:space="preserve">). We thus cannot reject the null hypothesis that estrogen use has no effect on risk of CVD death within four years. </w:t>
      </w:r>
    </w:p>
    <w:p w14:paraId="35EFFFAC" w14:textId="436861C3" w:rsidR="004A4CCF" w:rsidRDefault="004A4CCF"/>
    <w:p w14:paraId="2BD97F86" w14:textId="7AAB9FEA" w:rsidR="0032775E" w:rsidRDefault="004A4CCF" w:rsidP="0032775E">
      <w:r w:rsidRPr="002C5B43">
        <w:rPr>
          <w:b/>
        </w:rPr>
        <w:t>3e)</w:t>
      </w:r>
      <w:r>
        <w:t xml:space="preserve"> </w:t>
      </w:r>
      <w:r w:rsidR="0032775E">
        <w:t xml:space="preserve">When we include prior disease history and age in the </w:t>
      </w:r>
      <w:proofErr w:type="spellStart"/>
      <w:r w:rsidR="0032775E">
        <w:t>poisson</w:t>
      </w:r>
      <w:proofErr w:type="spellEnd"/>
      <w:r w:rsidR="0032775E">
        <w:t xml:space="preserve"> regression model, the coefficient for both prior disease history and age are highly significant (p&lt;0.0001), indicating potential confounding.</w:t>
      </w:r>
    </w:p>
    <w:p w14:paraId="4A9A0C3D" w14:textId="77777777" w:rsidR="0032775E" w:rsidRDefault="0032775E" w:rsidP="004A4CCF"/>
    <w:p w14:paraId="3B1D033E" w14:textId="4DAA2E63" w:rsidR="0032775E" w:rsidRDefault="0032775E" w:rsidP="0032775E">
      <w:r w:rsidRPr="002C5B43">
        <w:rPr>
          <w:b/>
        </w:rPr>
        <w:t>3f)</w:t>
      </w:r>
      <w:r>
        <w:t xml:space="preserve"> In a </w:t>
      </w:r>
      <w:proofErr w:type="spellStart"/>
      <w:r>
        <w:t>poisson</w:t>
      </w:r>
      <w:proofErr w:type="spellEnd"/>
      <w:r>
        <w:t xml:space="preserve"> regression model adjusting for previous disease history and age, the risk of CVD death in women who used estrogen was 0.435 times that of women who didn’t use estrogen. This adjusted risk ratio was not significantly different than 1 (95% CI: 0.138-1.370, p=0.155). We thus cannot reject the null hypothesis that estrogen use has no effect on risk of CVD death within four years. It appears that the significant risk difference observed in the unadjusted model in problem 3a was due to confounding by both age and prior disease history.</w:t>
      </w:r>
    </w:p>
    <w:p w14:paraId="12D46312" w14:textId="58A05DE2" w:rsidR="0032775E" w:rsidRDefault="0032775E" w:rsidP="0032775E"/>
    <w:p w14:paraId="698932C1" w14:textId="338D93C4" w:rsidR="004A4CCF" w:rsidRDefault="0032775E">
      <w:r w:rsidRPr="002C5B43">
        <w:rPr>
          <w:b/>
        </w:rPr>
        <w:t xml:space="preserve">4. </w:t>
      </w:r>
      <w:r w:rsidR="00E92B3E">
        <w:t>The estimates for the odds ratios and risk ratios were nearly identical, which we expect when the outcome is rare, as it was in this case</w:t>
      </w:r>
      <w:r w:rsidR="0097796F">
        <w:t xml:space="preserve"> (table below)</w:t>
      </w:r>
      <w:r w:rsidR="00E92B3E">
        <w:t>. The three parameters also yielded very similar conclusions: in the unadjusted analysis, there appeared to be a significant association between estrogen use and CVD; however, in subsequent analyses adjusting for prior disease history and age, the significant association went away, so that the apparent association in the unadjusted analysis was likely driven by confounding effects of prior disease history and age.</w:t>
      </w:r>
    </w:p>
    <w:p w14:paraId="2C8FFB90" w14:textId="77777777" w:rsidR="00E92B3E" w:rsidRDefault="00E92B3E"/>
    <w:p w14:paraId="20693CAC" w14:textId="4B2C78F0" w:rsidR="00E92B3E" w:rsidRDefault="002D10ED">
      <w:r>
        <w:t>A r</w:t>
      </w:r>
      <w:r w:rsidR="00E92B3E">
        <w:t xml:space="preserve">elative advantage of </w:t>
      </w:r>
      <w:r>
        <w:t xml:space="preserve">using risk difference rather than odds ratio or rate ratio </w:t>
      </w:r>
      <w:r w:rsidR="00E92B3E">
        <w:t>is that it’s relatively easy to interpret</w:t>
      </w:r>
      <w:r>
        <w:t xml:space="preserve"> for lay peop</w:t>
      </w:r>
      <w:r w:rsidR="00E33C6C">
        <w:t>le, in that it is expressed as the proportion of cases that are due to the exposure</w:t>
      </w:r>
      <w:r>
        <w:t xml:space="preserve">. Additionally, if we want to consider applications of an intervention, a risk difference allows us to calculate the “number needed to treat,” and gives us a real-world idea of the problem at hand, which can be especially important when </w:t>
      </w:r>
      <w:r w:rsidR="00E33C6C">
        <w:t xml:space="preserve">the outcome is dire (even a small </w:t>
      </w:r>
      <w:r>
        <w:t xml:space="preserve">risk difference can be appreciated if the outcome is death, as it is here). A disadvantage of the risk difference is that it </w:t>
      </w:r>
      <w:r w:rsidR="00E33C6C">
        <w:t xml:space="preserve">is very population-specific and difficult to generalize, and may under-emphasize the effect of a particular exposure. </w:t>
      </w:r>
    </w:p>
    <w:p w14:paraId="3A3DEE89" w14:textId="77777777" w:rsidR="00E33C6C" w:rsidRDefault="00E33C6C"/>
    <w:p w14:paraId="698AC32D" w14:textId="29D411C5" w:rsidR="0097796F" w:rsidRDefault="0097796F" w:rsidP="0097796F">
      <w:r>
        <w:t>Using the risk ratio or the odds ratio may have an advantage over the risk difference if you are trying to examine the</w:t>
      </w:r>
      <w:r>
        <w:t xml:space="preserve"> impact of an exposure on an outcome in one group relative to another. The RR and OR can emphasize this impact more clearly in some cases. For instance, if the proportion of people affected is very small, the risk difference will appear small as well. However, if the impact of the exposure </w:t>
      </w:r>
      <w:proofErr w:type="gramStart"/>
      <w:r>
        <w:t>is</w:t>
      </w:r>
      <w:proofErr w:type="gramEnd"/>
      <w:r>
        <w:t xml:space="preserve"> very strong in this tiny population of affected individuals, a high odds ratio or risk ratio would emphasize the importance of the association or exposure. We can see this effect in this example: out of context, a risk difference of 2</w:t>
      </w:r>
      <w:r>
        <w:t>%</w:t>
      </w:r>
      <w:r>
        <w:t xml:space="preserve"> or 3% does not seem like much at first glance; but a ratio of 0.25 is quite drastic and known to be extremely protective.</w:t>
      </w:r>
    </w:p>
    <w:p w14:paraId="0B6E843F" w14:textId="77777777" w:rsidR="0097796F" w:rsidRDefault="0097796F"/>
    <w:p w14:paraId="74F4D848" w14:textId="7A5165E3" w:rsidR="00E33C6C" w:rsidRDefault="00E33C6C">
      <w:r>
        <w:t>The odds ratio and risk ratio here were very similar due to the low frequency of the outcome. However, they are different measures and in more common diseases need to be distinguished. One major advantage of the risk ratio over the odds ratio is its ease of interpretability (i.e. a risk ratio of two means that one group has twice the risk of the other group, while odds ratios are conceptually more complex). However, odds ratios are more versatile and, unlike risk ratios, demonstrate an association that does not imply causality (risk ratios and risk differences do imply causality, which we often want to avoid when we don’t actually know this to be true).</w:t>
      </w:r>
    </w:p>
    <w:p w14:paraId="042868BB" w14:textId="77777777" w:rsidR="00E33C6C" w:rsidRDefault="00E33C6C"/>
    <w:p w14:paraId="756F649B" w14:textId="77777777" w:rsidR="0032775E" w:rsidRDefault="0032775E"/>
    <w:tbl>
      <w:tblPr>
        <w:tblStyle w:val="TableGrid"/>
        <w:tblW w:w="0" w:type="auto"/>
        <w:tblLook w:val="04A0" w:firstRow="1" w:lastRow="0" w:firstColumn="1" w:lastColumn="0" w:noHBand="0" w:noVBand="1"/>
      </w:tblPr>
      <w:tblGrid>
        <w:gridCol w:w="1771"/>
        <w:gridCol w:w="1771"/>
        <w:gridCol w:w="1771"/>
        <w:gridCol w:w="1771"/>
        <w:gridCol w:w="1772"/>
      </w:tblGrid>
      <w:tr w:rsidR="00170646" w14:paraId="4D9AC4AE" w14:textId="77777777" w:rsidTr="00170646">
        <w:tc>
          <w:tcPr>
            <w:tcW w:w="1771" w:type="dxa"/>
          </w:tcPr>
          <w:p w14:paraId="6BFF08F1" w14:textId="77777777" w:rsidR="00170646" w:rsidRDefault="00170646"/>
        </w:tc>
        <w:tc>
          <w:tcPr>
            <w:tcW w:w="7085" w:type="dxa"/>
            <w:gridSpan w:val="4"/>
          </w:tcPr>
          <w:p w14:paraId="7FCBEEF2" w14:textId="1FE215CF" w:rsidR="00170646" w:rsidRPr="00170646" w:rsidRDefault="00170646">
            <w:pPr>
              <w:rPr>
                <w:rFonts w:ascii="Calibri" w:eastAsia="Times New Roman" w:hAnsi="Calibri" w:cs="Times New Roman"/>
                <w:b/>
                <w:bCs/>
                <w:color w:val="000000"/>
                <w:sz w:val="28"/>
                <w:szCs w:val="28"/>
              </w:rPr>
            </w:pPr>
            <w:r w:rsidRPr="00170646">
              <w:rPr>
                <w:rFonts w:ascii="Calibri" w:eastAsia="Times New Roman" w:hAnsi="Calibri" w:cs="Times New Roman"/>
                <w:b/>
                <w:bCs/>
                <w:color w:val="000000"/>
                <w:sz w:val="28"/>
                <w:szCs w:val="28"/>
              </w:rPr>
              <w:t>β</w:t>
            </w:r>
            <w:r w:rsidRPr="00170646">
              <w:rPr>
                <w:rFonts w:ascii="Calibri" w:eastAsia="Times New Roman" w:hAnsi="Calibri" w:cs="Times New Roman"/>
                <w:b/>
                <w:bCs/>
                <w:color w:val="000000"/>
                <w:sz w:val="28"/>
                <w:szCs w:val="28"/>
                <w:vertAlign w:val="subscript"/>
              </w:rPr>
              <w:t>1</w:t>
            </w:r>
            <w:r w:rsidRPr="00170646">
              <w:rPr>
                <w:rFonts w:ascii="Calibri" w:eastAsia="Times New Roman" w:hAnsi="Calibri" w:cs="Times New Roman"/>
                <w:b/>
                <w:bCs/>
                <w:color w:val="000000"/>
                <w:sz w:val="28"/>
                <w:szCs w:val="28"/>
              </w:rPr>
              <w:t xml:space="preserve"> coefficients from homework problems 1a, 1b, 1c, and 1e</w:t>
            </w:r>
          </w:p>
        </w:tc>
      </w:tr>
      <w:tr w:rsidR="00170646" w14:paraId="5B2B6AF4" w14:textId="77777777" w:rsidTr="00170646">
        <w:tc>
          <w:tcPr>
            <w:tcW w:w="1771" w:type="dxa"/>
          </w:tcPr>
          <w:p w14:paraId="45783056" w14:textId="1C490DF2" w:rsidR="00170646" w:rsidRPr="00170646" w:rsidRDefault="00170646">
            <w:pPr>
              <w:rPr>
                <w:rFonts w:ascii="Calibri" w:eastAsia="Times New Roman" w:hAnsi="Calibri" w:cs="Times New Roman"/>
                <w:color w:val="000000"/>
              </w:rPr>
            </w:pPr>
          </w:p>
        </w:tc>
        <w:tc>
          <w:tcPr>
            <w:tcW w:w="1771" w:type="dxa"/>
          </w:tcPr>
          <w:p w14:paraId="2EE32703" w14:textId="679951EC" w:rsidR="00170646" w:rsidRPr="00170646" w:rsidRDefault="00170646">
            <w:pPr>
              <w:rPr>
                <w:rFonts w:ascii="Calibri" w:eastAsia="Times New Roman" w:hAnsi="Calibri" w:cs="Times New Roman"/>
                <w:color w:val="000000"/>
              </w:rPr>
            </w:pPr>
            <w:r w:rsidRPr="00170646">
              <w:rPr>
                <w:rFonts w:ascii="Calibri" w:eastAsia="Times New Roman" w:hAnsi="Calibri" w:cs="Times New Roman"/>
                <w:color w:val="000000"/>
              </w:rPr>
              <w:t xml:space="preserve">1a) </w:t>
            </w:r>
            <w:proofErr w:type="gramStart"/>
            <w:r w:rsidRPr="00170646">
              <w:rPr>
                <w:rFonts w:ascii="Calibri" w:eastAsia="Times New Roman" w:hAnsi="Calibri" w:cs="Times New Roman"/>
                <w:color w:val="000000"/>
              </w:rPr>
              <w:t>association</w:t>
            </w:r>
            <w:proofErr w:type="gramEnd"/>
            <w:r w:rsidRPr="00170646">
              <w:rPr>
                <w:rFonts w:ascii="Calibri" w:eastAsia="Times New Roman" w:hAnsi="Calibri" w:cs="Times New Roman"/>
                <w:color w:val="000000"/>
              </w:rPr>
              <w:t xml:space="preserve"> between cvddeath4 and estrogen</w:t>
            </w:r>
          </w:p>
        </w:tc>
        <w:tc>
          <w:tcPr>
            <w:tcW w:w="1771" w:type="dxa"/>
          </w:tcPr>
          <w:p w14:paraId="69E45FE2" w14:textId="77777777" w:rsidR="00170646" w:rsidRPr="00170646" w:rsidRDefault="00170646" w:rsidP="00170646">
            <w:pPr>
              <w:rPr>
                <w:rFonts w:ascii="Calibri" w:eastAsia="Times New Roman" w:hAnsi="Calibri" w:cs="Times New Roman"/>
                <w:color w:val="000000"/>
              </w:rPr>
            </w:pPr>
            <w:r w:rsidRPr="00170646">
              <w:rPr>
                <w:rFonts w:ascii="Calibri" w:eastAsia="Times New Roman" w:hAnsi="Calibri" w:cs="Times New Roman"/>
                <w:color w:val="000000"/>
              </w:rPr>
              <w:t xml:space="preserve">1b) </w:t>
            </w:r>
            <w:proofErr w:type="gramStart"/>
            <w:r w:rsidRPr="00170646">
              <w:rPr>
                <w:rFonts w:ascii="Calibri" w:eastAsia="Times New Roman" w:hAnsi="Calibri" w:cs="Times New Roman"/>
                <w:color w:val="000000"/>
              </w:rPr>
              <w:t>effect</w:t>
            </w:r>
            <w:proofErr w:type="gramEnd"/>
            <w:r w:rsidRPr="00170646">
              <w:rPr>
                <w:rFonts w:ascii="Calibri" w:eastAsia="Times New Roman" w:hAnsi="Calibri" w:cs="Times New Roman"/>
                <w:color w:val="000000"/>
              </w:rPr>
              <w:t xml:space="preserve"> modification by </w:t>
            </w:r>
            <w:proofErr w:type="spellStart"/>
            <w:r w:rsidRPr="00170646">
              <w:rPr>
                <w:rFonts w:ascii="Calibri" w:eastAsia="Times New Roman" w:hAnsi="Calibri" w:cs="Times New Roman"/>
                <w:color w:val="000000"/>
              </w:rPr>
              <w:t>prevdis</w:t>
            </w:r>
            <w:proofErr w:type="spellEnd"/>
          </w:p>
          <w:p w14:paraId="5B5C7AC6" w14:textId="77777777" w:rsidR="00170646" w:rsidRDefault="00170646"/>
        </w:tc>
        <w:tc>
          <w:tcPr>
            <w:tcW w:w="1771" w:type="dxa"/>
          </w:tcPr>
          <w:p w14:paraId="70A377F5" w14:textId="77777777" w:rsidR="00170646" w:rsidRPr="00170646" w:rsidRDefault="00170646" w:rsidP="00170646">
            <w:pPr>
              <w:rPr>
                <w:rFonts w:ascii="Calibri" w:eastAsia="Times New Roman" w:hAnsi="Calibri" w:cs="Times New Roman"/>
                <w:color w:val="000000"/>
              </w:rPr>
            </w:pPr>
            <w:r w:rsidRPr="00170646">
              <w:rPr>
                <w:rFonts w:ascii="Calibri" w:eastAsia="Times New Roman" w:hAnsi="Calibri" w:cs="Times New Roman"/>
                <w:color w:val="000000"/>
              </w:rPr>
              <w:t xml:space="preserve">1c) </w:t>
            </w:r>
            <w:proofErr w:type="gramStart"/>
            <w:r w:rsidRPr="00170646">
              <w:rPr>
                <w:rFonts w:ascii="Calibri" w:eastAsia="Times New Roman" w:hAnsi="Calibri" w:cs="Times New Roman"/>
                <w:color w:val="000000"/>
              </w:rPr>
              <w:t>confounding</w:t>
            </w:r>
            <w:proofErr w:type="gramEnd"/>
            <w:r w:rsidRPr="00170646">
              <w:rPr>
                <w:rFonts w:ascii="Calibri" w:eastAsia="Times New Roman" w:hAnsi="Calibri" w:cs="Times New Roman"/>
                <w:color w:val="000000"/>
              </w:rPr>
              <w:t xml:space="preserve"> by </w:t>
            </w:r>
            <w:proofErr w:type="spellStart"/>
            <w:r w:rsidRPr="00170646">
              <w:rPr>
                <w:rFonts w:ascii="Calibri" w:eastAsia="Times New Roman" w:hAnsi="Calibri" w:cs="Times New Roman"/>
                <w:color w:val="000000"/>
              </w:rPr>
              <w:t>prevdis</w:t>
            </w:r>
            <w:proofErr w:type="spellEnd"/>
          </w:p>
          <w:p w14:paraId="05DEF239" w14:textId="77777777" w:rsidR="00170646" w:rsidRDefault="00170646"/>
        </w:tc>
        <w:tc>
          <w:tcPr>
            <w:tcW w:w="1772" w:type="dxa"/>
          </w:tcPr>
          <w:p w14:paraId="1DF5733C" w14:textId="77777777" w:rsidR="00170646" w:rsidRPr="00170646" w:rsidRDefault="00170646" w:rsidP="00170646">
            <w:pPr>
              <w:rPr>
                <w:rFonts w:ascii="Calibri" w:eastAsia="Times New Roman" w:hAnsi="Calibri" w:cs="Times New Roman"/>
                <w:color w:val="000000"/>
              </w:rPr>
            </w:pPr>
            <w:r w:rsidRPr="00170646">
              <w:rPr>
                <w:rFonts w:ascii="Calibri" w:eastAsia="Times New Roman" w:hAnsi="Calibri" w:cs="Times New Roman"/>
                <w:color w:val="000000"/>
              </w:rPr>
              <w:t xml:space="preserve">1e) </w:t>
            </w:r>
            <w:proofErr w:type="gramStart"/>
            <w:r w:rsidRPr="00170646">
              <w:rPr>
                <w:rFonts w:ascii="Calibri" w:eastAsia="Times New Roman" w:hAnsi="Calibri" w:cs="Times New Roman"/>
                <w:color w:val="000000"/>
              </w:rPr>
              <w:t>further</w:t>
            </w:r>
            <w:proofErr w:type="gramEnd"/>
            <w:r w:rsidRPr="00170646">
              <w:rPr>
                <w:rFonts w:ascii="Calibri" w:eastAsia="Times New Roman" w:hAnsi="Calibri" w:cs="Times New Roman"/>
                <w:color w:val="000000"/>
              </w:rPr>
              <w:t xml:space="preserve"> confounding by age</w:t>
            </w:r>
          </w:p>
          <w:p w14:paraId="54FF2496" w14:textId="77777777" w:rsidR="00170646" w:rsidRDefault="00170646"/>
        </w:tc>
      </w:tr>
      <w:tr w:rsidR="00170646" w14:paraId="1BDA4DB2" w14:textId="77777777" w:rsidTr="00170646">
        <w:tc>
          <w:tcPr>
            <w:tcW w:w="1771" w:type="dxa"/>
          </w:tcPr>
          <w:p w14:paraId="2BB2F207" w14:textId="39A8BB7B" w:rsidR="00170646" w:rsidRPr="00170646" w:rsidRDefault="00170646">
            <w:pPr>
              <w:rPr>
                <w:rFonts w:ascii="Calibri" w:eastAsia="Times New Roman" w:hAnsi="Calibri" w:cs="Times New Roman"/>
                <w:color w:val="000000"/>
              </w:rPr>
            </w:pPr>
            <w:r w:rsidRPr="00170646">
              <w:rPr>
                <w:rFonts w:ascii="Calibri" w:eastAsia="Times New Roman" w:hAnsi="Calibri" w:cs="Times New Roman"/>
                <w:b/>
                <w:bCs/>
                <w:color w:val="000000"/>
                <w:sz w:val="28"/>
                <w:szCs w:val="28"/>
              </w:rPr>
              <w:t>Risk Difference</w:t>
            </w:r>
            <w:r w:rsidRPr="00170646">
              <w:rPr>
                <w:rFonts w:ascii="Calibri" w:eastAsia="Times New Roman" w:hAnsi="Calibri" w:cs="Times New Roman"/>
                <w:color w:val="000000"/>
              </w:rPr>
              <w:t xml:space="preserve"> (linear regression, coefficients are differences in proportions)</w:t>
            </w:r>
          </w:p>
        </w:tc>
        <w:tc>
          <w:tcPr>
            <w:tcW w:w="1771" w:type="dxa"/>
          </w:tcPr>
          <w:p w14:paraId="7D715847" w14:textId="77777777" w:rsidR="00170646" w:rsidRPr="00170646" w:rsidRDefault="00170646" w:rsidP="00170646">
            <w:pPr>
              <w:rPr>
                <w:rFonts w:ascii="Calibri" w:eastAsia="Times New Roman" w:hAnsi="Calibri" w:cs="Times New Roman"/>
                <w:color w:val="000000"/>
              </w:rPr>
            </w:pPr>
            <w:r w:rsidRPr="00170646">
              <w:rPr>
                <w:rFonts w:ascii="Calibri" w:eastAsia="Times New Roman" w:hAnsi="Calibri" w:cs="Times New Roman"/>
                <w:color w:val="000000"/>
              </w:rPr>
              <w:t>-0.0256 (95% CI: -0.03777 to -0.01336), p&lt;0.0001</w:t>
            </w:r>
          </w:p>
          <w:p w14:paraId="0AFBB2CA" w14:textId="77777777" w:rsidR="00170646" w:rsidRDefault="00170646"/>
        </w:tc>
        <w:tc>
          <w:tcPr>
            <w:tcW w:w="1771" w:type="dxa"/>
          </w:tcPr>
          <w:p w14:paraId="7BC02805" w14:textId="77777777" w:rsidR="00170646" w:rsidRPr="00170646" w:rsidRDefault="00170646" w:rsidP="00170646">
            <w:pPr>
              <w:rPr>
                <w:rFonts w:ascii="Calibri" w:eastAsia="Times New Roman" w:hAnsi="Calibri" w:cs="Times New Roman"/>
                <w:color w:val="000000"/>
              </w:rPr>
            </w:pPr>
            <w:r w:rsidRPr="00170646">
              <w:rPr>
                <w:rFonts w:ascii="Calibri" w:eastAsia="Times New Roman" w:hAnsi="Calibri" w:cs="Times New Roman"/>
                <w:color w:val="000000"/>
              </w:rPr>
              <w:t>-0.01164 (95% CI: -0.02227 to -0.0010), p=0.032</w:t>
            </w:r>
          </w:p>
          <w:p w14:paraId="7506A45B" w14:textId="77777777" w:rsidR="00170646" w:rsidRDefault="00170646"/>
        </w:tc>
        <w:tc>
          <w:tcPr>
            <w:tcW w:w="1771" w:type="dxa"/>
          </w:tcPr>
          <w:p w14:paraId="3B623135" w14:textId="77777777" w:rsidR="00170646" w:rsidRPr="00170646" w:rsidRDefault="00170646" w:rsidP="00170646">
            <w:pPr>
              <w:rPr>
                <w:rFonts w:ascii="Calibri" w:eastAsia="Times New Roman" w:hAnsi="Calibri" w:cs="Times New Roman"/>
                <w:color w:val="000000"/>
              </w:rPr>
            </w:pPr>
            <w:r w:rsidRPr="00170646">
              <w:rPr>
                <w:rFonts w:ascii="Calibri" w:eastAsia="Times New Roman" w:hAnsi="Calibri" w:cs="Times New Roman"/>
                <w:color w:val="000000"/>
              </w:rPr>
              <w:t>-0.01681 (95% CI: -0.0286 to -0.0503), p=0.005</w:t>
            </w:r>
          </w:p>
          <w:p w14:paraId="1ADC2103" w14:textId="77777777" w:rsidR="00170646" w:rsidRDefault="00170646"/>
        </w:tc>
        <w:tc>
          <w:tcPr>
            <w:tcW w:w="1772" w:type="dxa"/>
          </w:tcPr>
          <w:p w14:paraId="0F0F2663" w14:textId="77777777" w:rsidR="00170646" w:rsidRPr="00170646" w:rsidRDefault="00170646" w:rsidP="00170646">
            <w:pPr>
              <w:rPr>
                <w:rFonts w:ascii="Calibri" w:eastAsia="Times New Roman" w:hAnsi="Calibri" w:cs="Times New Roman"/>
                <w:color w:val="000000"/>
              </w:rPr>
            </w:pPr>
            <w:r w:rsidRPr="00170646">
              <w:rPr>
                <w:rFonts w:ascii="Calibri" w:eastAsia="Times New Roman" w:hAnsi="Calibri" w:cs="Times New Roman"/>
                <w:color w:val="000000"/>
              </w:rPr>
              <w:t>-0.0959 (95% CI: -0.0211 to 0.0019), p=0.103</w:t>
            </w:r>
          </w:p>
          <w:p w14:paraId="09EB1D93" w14:textId="77777777" w:rsidR="00170646" w:rsidRDefault="00170646"/>
        </w:tc>
      </w:tr>
      <w:tr w:rsidR="00170646" w14:paraId="46CDCD74" w14:textId="77777777" w:rsidTr="00170646">
        <w:tc>
          <w:tcPr>
            <w:tcW w:w="1771" w:type="dxa"/>
          </w:tcPr>
          <w:p w14:paraId="20E36F78" w14:textId="65F434D1" w:rsidR="00170646" w:rsidRDefault="00170646">
            <w:r w:rsidRPr="00170646">
              <w:rPr>
                <w:rFonts w:ascii="Calibri" w:eastAsia="Times New Roman" w:hAnsi="Calibri" w:cs="Times New Roman"/>
                <w:b/>
                <w:bCs/>
                <w:color w:val="000000"/>
                <w:sz w:val="28"/>
                <w:szCs w:val="28"/>
              </w:rPr>
              <w:t>Odds Ratio</w:t>
            </w:r>
            <w:r w:rsidRPr="00170646">
              <w:rPr>
                <w:rFonts w:ascii="Calibri" w:eastAsia="Times New Roman" w:hAnsi="Calibri" w:cs="Times New Roman"/>
                <w:color w:val="000000"/>
              </w:rPr>
              <w:t xml:space="preserve"> (logistic regression, coefficients are odds ratios)</w:t>
            </w:r>
          </w:p>
        </w:tc>
        <w:tc>
          <w:tcPr>
            <w:tcW w:w="1771" w:type="dxa"/>
          </w:tcPr>
          <w:p w14:paraId="6A0CA799" w14:textId="77777777" w:rsidR="00170646" w:rsidRPr="00170646" w:rsidRDefault="00170646" w:rsidP="00170646">
            <w:pPr>
              <w:rPr>
                <w:rFonts w:ascii="Calibri" w:eastAsia="Times New Roman" w:hAnsi="Calibri" w:cs="Times New Roman"/>
                <w:color w:val="000000"/>
              </w:rPr>
            </w:pPr>
            <w:r w:rsidRPr="00170646">
              <w:rPr>
                <w:rFonts w:ascii="Calibri" w:eastAsia="Times New Roman" w:hAnsi="Calibri" w:cs="Times New Roman"/>
                <w:color w:val="000000"/>
              </w:rPr>
              <w:t>0.2430 (95% CI: 0.0786 to 0.7946), p=0.019</w:t>
            </w:r>
          </w:p>
          <w:p w14:paraId="50382536" w14:textId="77777777" w:rsidR="00170646" w:rsidRDefault="00170646"/>
        </w:tc>
        <w:tc>
          <w:tcPr>
            <w:tcW w:w="1771" w:type="dxa"/>
          </w:tcPr>
          <w:p w14:paraId="7FC66A30" w14:textId="77777777" w:rsidR="00170646" w:rsidRPr="00170646" w:rsidRDefault="00170646" w:rsidP="00170646">
            <w:pPr>
              <w:rPr>
                <w:rFonts w:ascii="Calibri" w:eastAsia="Times New Roman" w:hAnsi="Calibri" w:cs="Times New Roman"/>
                <w:color w:val="000000"/>
              </w:rPr>
            </w:pPr>
            <w:r w:rsidRPr="00170646">
              <w:rPr>
                <w:rFonts w:ascii="Calibri" w:eastAsia="Times New Roman" w:hAnsi="Calibri" w:cs="Times New Roman"/>
                <w:color w:val="000000"/>
              </w:rPr>
              <w:t>0.3524 (95% CI: 0.0845 to 1.4699), p=0.152</w:t>
            </w:r>
          </w:p>
          <w:p w14:paraId="14F8618F" w14:textId="77777777" w:rsidR="00170646" w:rsidRDefault="00170646"/>
        </w:tc>
        <w:tc>
          <w:tcPr>
            <w:tcW w:w="1771" w:type="dxa"/>
          </w:tcPr>
          <w:p w14:paraId="626589BC" w14:textId="77777777" w:rsidR="00170646" w:rsidRPr="00170646" w:rsidRDefault="00170646" w:rsidP="00170646">
            <w:pPr>
              <w:rPr>
                <w:rFonts w:ascii="Calibri" w:eastAsia="Times New Roman" w:hAnsi="Calibri" w:cs="Times New Roman"/>
                <w:color w:val="000000"/>
              </w:rPr>
            </w:pPr>
            <w:r w:rsidRPr="00170646">
              <w:rPr>
                <w:rFonts w:ascii="Calibri" w:eastAsia="Times New Roman" w:hAnsi="Calibri" w:cs="Times New Roman"/>
                <w:color w:val="000000"/>
              </w:rPr>
              <w:t>0.3382 (95% CI: 0.1055 to 1.0845), p=0.068</w:t>
            </w:r>
          </w:p>
          <w:p w14:paraId="17C375BB" w14:textId="77777777" w:rsidR="00170646" w:rsidRDefault="00170646"/>
        </w:tc>
        <w:tc>
          <w:tcPr>
            <w:tcW w:w="1772" w:type="dxa"/>
          </w:tcPr>
          <w:p w14:paraId="281720B4" w14:textId="77777777" w:rsidR="00170646" w:rsidRPr="00170646" w:rsidRDefault="00170646" w:rsidP="00170646">
            <w:pPr>
              <w:rPr>
                <w:rFonts w:ascii="Calibri" w:eastAsia="Times New Roman" w:hAnsi="Calibri" w:cs="Times New Roman"/>
                <w:color w:val="000000"/>
              </w:rPr>
            </w:pPr>
            <w:r w:rsidRPr="00170646">
              <w:rPr>
                <w:rFonts w:ascii="Calibri" w:eastAsia="Times New Roman" w:hAnsi="Calibri" w:cs="Times New Roman"/>
                <w:color w:val="000000"/>
              </w:rPr>
              <w:t>0.4272 (95% CI: 0.1319 to 1.3834), p=0.156</w:t>
            </w:r>
          </w:p>
          <w:p w14:paraId="4088450D" w14:textId="77777777" w:rsidR="00170646" w:rsidRDefault="00170646"/>
        </w:tc>
      </w:tr>
      <w:tr w:rsidR="00170646" w14:paraId="459BB3FE" w14:textId="77777777" w:rsidTr="00170646">
        <w:tc>
          <w:tcPr>
            <w:tcW w:w="1771" w:type="dxa"/>
          </w:tcPr>
          <w:p w14:paraId="604FAACA" w14:textId="5124356A" w:rsidR="00170646" w:rsidRPr="00170646" w:rsidRDefault="00170646">
            <w:pPr>
              <w:rPr>
                <w:rFonts w:ascii="Calibri" w:eastAsia="Times New Roman" w:hAnsi="Calibri" w:cs="Times New Roman"/>
                <w:color w:val="000000"/>
              </w:rPr>
            </w:pPr>
            <w:r w:rsidRPr="00170646">
              <w:rPr>
                <w:rFonts w:ascii="Calibri" w:eastAsia="Times New Roman" w:hAnsi="Calibri" w:cs="Times New Roman"/>
                <w:b/>
                <w:bCs/>
                <w:color w:val="000000"/>
                <w:sz w:val="28"/>
                <w:szCs w:val="28"/>
              </w:rPr>
              <w:t>Risk Ratio</w:t>
            </w:r>
            <w:r w:rsidRPr="00170646">
              <w:rPr>
                <w:rFonts w:ascii="Calibri" w:eastAsia="Times New Roman" w:hAnsi="Calibri" w:cs="Times New Roman"/>
                <w:color w:val="000000"/>
              </w:rPr>
              <w:t xml:space="preserve"> (</w:t>
            </w:r>
            <w:proofErr w:type="spellStart"/>
            <w:r w:rsidRPr="00170646">
              <w:rPr>
                <w:rFonts w:ascii="Calibri" w:eastAsia="Times New Roman" w:hAnsi="Calibri" w:cs="Times New Roman"/>
                <w:color w:val="000000"/>
              </w:rPr>
              <w:t>poisson</w:t>
            </w:r>
            <w:proofErr w:type="spellEnd"/>
            <w:r w:rsidRPr="00170646">
              <w:rPr>
                <w:rFonts w:ascii="Calibri" w:eastAsia="Times New Roman" w:hAnsi="Calibri" w:cs="Times New Roman"/>
                <w:color w:val="000000"/>
              </w:rPr>
              <w:t xml:space="preserve"> regression, coefficients are incident rate ratios)</w:t>
            </w:r>
          </w:p>
        </w:tc>
        <w:tc>
          <w:tcPr>
            <w:tcW w:w="1771" w:type="dxa"/>
          </w:tcPr>
          <w:p w14:paraId="796A19EF" w14:textId="77777777" w:rsidR="00170646" w:rsidRPr="00170646" w:rsidRDefault="00170646" w:rsidP="00170646">
            <w:pPr>
              <w:rPr>
                <w:rFonts w:ascii="Calibri" w:eastAsia="Times New Roman" w:hAnsi="Calibri" w:cs="Times New Roman"/>
                <w:color w:val="000000"/>
              </w:rPr>
            </w:pPr>
            <w:r w:rsidRPr="00170646">
              <w:rPr>
                <w:rFonts w:ascii="Calibri" w:eastAsia="Times New Roman" w:hAnsi="Calibri" w:cs="Times New Roman"/>
                <w:color w:val="000000"/>
              </w:rPr>
              <w:t>0.2566 (95% CI: 0.0816 to 0.8066), p=0.020</w:t>
            </w:r>
          </w:p>
          <w:p w14:paraId="6B57E471" w14:textId="77777777" w:rsidR="00170646" w:rsidRDefault="00170646"/>
        </w:tc>
        <w:tc>
          <w:tcPr>
            <w:tcW w:w="1771" w:type="dxa"/>
          </w:tcPr>
          <w:p w14:paraId="1D1F58CD" w14:textId="77777777" w:rsidR="00170646" w:rsidRPr="00170646" w:rsidRDefault="00170646" w:rsidP="00170646">
            <w:pPr>
              <w:rPr>
                <w:rFonts w:ascii="Calibri" w:eastAsia="Times New Roman" w:hAnsi="Calibri" w:cs="Times New Roman"/>
                <w:color w:val="000000"/>
              </w:rPr>
            </w:pPr>
            <w:r w:rsidRPr="00170646">
              <w:rPr>
                <w:rFonts w:ascii="Calibri" w:eastAsia="Times New Roman" w:hAnsi="Calibri" w:cs="Times New Roman"/>
                <w:color w:val="000000"/>
              </w:rPr>
              <w:t>0.3566 (95% CI: 0.0864 to 1.4724), p=0.154</w:t>
            </w:r>
          </w:p>
          <w:p w14:paraId="25E3B3D2" w14:textId="77777777" w:rsidR="00170646" w:rsidRDefault="00170646"/>
        </w:tc>
        <w:tc>
          <w:tcPr>
            <w:tcW w:w="1771" w:type="dxa"/>
          </w:tcPr>
          <w:p w14:paraId="6A8F94C7" w14:textId="77777777" w:rsidR="00170646" w:rsidRPr="00170646" w:rsidRDefault="00170646" w:rsidP="00170646">
            <w:pPr>
              <w:rPr>
                <w:rFonts w:ascii="Calibri" w:eastAsia="Times New Roman" w:hAnsi="Calibri" w:cs="Times New Roman"/>
                <w:color w:val="000000"/>
              </w:rPr>
            </w:pPr>
            <w:r w:rsidRPr="00170646">
              <w:rPr>
                <w:rFonts w:ascii="Calibri" w:eastAsia="Times New Roman" w:hAnsi="Calibri" w:cs="Times New Roman"/>
                <w:color w:val="000000"/>
              </w:rPr>
              <w:t>0.3493 (95% CI: 0.1112 to 1.0976), p=0.072</w:t>
            </w:r>
          </w:p>
          <w:p w14:paraId="2B764101" w14:textId="77777777" w:rsidR="00170646" w:rsidRDefault="00170646"/>
        </w:tc>
        <w:tc>
          <w:tcPr>
            <w:tcW w:w="1772" w:type="dxa"/>
          </w:tcPr>
          <w:p w14:paraId="4A05874B" w14:textId="77777777" w:rsidR="00170646" w:rsidRPr="00170646" w:rsidRDefault="00170646" w:rsidP="00170646">
            <w:pPr>
              <w:rPr>
                <w:rFonts w:ascii="Calibri" w:eastAsia="Times New Roman" w:hAnsi="Calibri" w:cs="Times New Roman"/>
                <w:color w:val="000000"/>
              </w:rPr>
            </w:pPr>
            <w:r w:rsidRPr="00170646">
              <w:rPr>
                <w:rFonts w:ascii="Calibri" w:eastAsia="Times New Roman" w:hAnsi="Calibri" w:cs="Times New Roman"/>
                <w:color w:val="000000"/>
              </w:rPr>
              <w:t>0.4346 (95% CI: 0.1378 to 1.3703), p=0.155</w:t>
            </w:r>
          </w:p>
          <w:p w14:paraId="72A8824D" w14:textId="77777777" w:rsidR="00170646" w:rsidRDefault="00170646"/>
        </w:tc>
      </w:tr>
    </w:tbl>
    <w:p w14:paraId="4F6CFEB7" w14:textId="77777777" w:rsidR="004A4CCF" w:rsidRDefault="004A4CCF"/>
    <w:sectPr w:rsidR="004A4CCF" w:rsidSect="00B044C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82B"/>
    <w:rsid w:val="00083595"/>
    <w:rsid w:val="00170646"/>
    <w:rsid w:val="002137BD"/>
    <w:rsid w:val="002C5B43"/>
    <w:rsid w:val="002D10ED"/>
    <w:rsid w:val="0032775E"/>
    <w:rsid w:val="0042215E"/>
    <w:rsid w:val="004A4CCF"/>
    <w:rsid w:val="005E4326"/>
    <w:rsid w:val="00785056"/>
    <w:rsid w:val="0097796F"/>
    <w:rsid w:val="009C1CCE"/>
    <w:rsid w:val="00A946D7"/>
    <w:rsid w:val="00AB466A"/>
    <w:rsid w:val="00AF65DA"/>
    <w:rsid w:val="00B044C9"/>
    <w:rsid w:val="00B645A8"/>
    <w:rsid w:val="00B770E9"/>
    <w:rsid w:val="00B97774"/>
    <w:rsid w:val="00BC30A3"/>
    <w:rsid w:val="00BD082B"/>
    <w:rsid w:val="00C5471F"/>
    <w:rsid w:val="00C8747B"/>
    <w:rsid w:val="00D24E5D"/>
    <w:rsid w:val="00E33C6C"/>
    <w:rsid w:val="00E92B3E"/>
    <w:rsid w:val="00FC5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7760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06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06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18936">
      <w:bodyDiv w:val="1"/>
      <w:marLeft w:val="0"/>
      <w:marRight w:val="0"/>
      <w:marTop w:val="0"/>
      <w:marBottom w:val="0"/>
      <w:divBdr>
        <w:top w:val="none" w:sz="0" w:space="0" w:color="auto"/>
        <w:left w:val="none" w:sz="0" w:space="0" w:color="auto"/>
        <w:bottom w:val="none" w:sz="0" w:space="0" w:color="auto"/>
        <w:right w:val="none" w:sz="0" w:space="0" w:color="auto"/>
      </w:divBdr>
    </w:div>
    <w:div w:id="90980085">
      <w:bodyDiv w:val="1"/>
      <w:marLeft w:val="0"/>
      <w:marRight w:val="0"/>
      <w:marTop w:val="0"/>
      <w:marBottom w:val="0"/>
      <w:divBdr>
        <w:top w:val="none" w:sz="0" w:space="0" w:color="auto"/>
        <w:left w:val="none" w:sz="0" w:space="0" w:color="auto"/>
        <w:bottom w:val="none" w:sz="0" w:space="0" w:color="auto"/>
        <w:right w:val="none" w:sz="0" w:space="0" w:color="auto"/>
      </w:divBdr>
    </w:div>
    <w:div w:id="93982800">
      <w:bodyDiv w:val="1"/>
      <w:marLeft w:val="0"/>
      <w:marRight w:val="0"/>
      <w:marTop w:val="0"/>
      <w:marBottom w:val="0"/>
      <w:divBdr>
        <w:top w:val="none" w:sz="0" w:space="0" w:color="auto"/>
        <w:left w:val="none" w:sz="0" w:space="0" w:color="auto"/>
        <w:bottom w:val="none" w:sz="0" w:space="0" w:color="auto"/>
        <w:right w:val="none" w:sz="0" w:space="0" w:color="auto"/>
      </w:divBdr>
    </w:div>
    <w:div w:id="101801817">
      <w:bodyDiv w:val="1"/>
      <w:marLeft w:val="0"/>
      <w:marRight w:val="0"/>
      <w:marTop w:val="0"/>
      <w:marBottom w:val="0"/>
      <w:divBdr>
        <w:top w:val="none" w:sz="0" w:space="0" w:color="auto"/>
        <w:left w:val="none" w:sz="0" w:space="0" w:color="auto"/>
        <w:bottom w:val="none" w:sz="0" w:space="0" w:color="auto"/>
        <w:right w:val="none" w:sz="0" w:space="0" w:color="auto"/>
      </w:divBdr>
    </w:div>
    <w:div w:id="103506524">
      <w:bodyDiv w:val="1"/>
      <w:marLeft w:val="0"/>
      <w:marRight w:val="0"/>
      <w:marTop w:val="0"/>
      <w:marBottom w:val="0"/>
      <w:divBdr>
        <w:top w:val="none" w:sz="0" w:space="0" w:color="auto"/>
        <w:left w:val="none" w:sz="0" w:space="0" w:color="auto"/>
        <w:bottom w:val="none" w:sz="0" w:space="0" w:color="auto"/>
        <w:right w:val="none" w:sz="0" w:space="0" w:color="auto"/>
      </w:divBdr>
    </w:div>
    <w:div w:id="137454744">
      <w:bodyDiv w:val="1"/>
      <w:marLeft w:val="0"/>
      <w:marRight w:val="0"/>
      <w:marTop w:val="0"/>
      <w:marBottom w:val="0"/>
      <w:divBdr>
        <w:top w:val="none" w:sz="0" w:space="0" w:color="auto"/>
        <w:left w:val="none" w:sz="0" w:space="0" w:color="auto"/>
        <w:bottom w:val="none" w:sz="0" w:space="0" w:color="auto"/>
        <w:right w:val="none" w:sz="0" w:space="0" w:color="auto"/>
      </w:divBdr>
    </w:div>
    <w:div w:id="381249330">
      <w:bodyDiv w:val="1"/>
      <w:marLeft w:val="0"/>
      <w:marRight w:val="0"/>
      <w:marTop w:val="0"/>
      <w:marBottom w:val="0"/>
      <w:divBdr>
        <w:top w:val="none" w:sz="0" w:space="0" w:color="auto"/>
        <w:left w:val="none" w:sz="0" w:space="0" w:color="auto"/>
        <w:bottom w:val="none" w:sz="0" w:space="0" w:color="auto"/>
        <w:right w:val="none" w:sz="0" w:space="0" w:color="auto"/>
      </w:divBdr>
    </w:div>
    <w:div w:id="446121744">
      <w:bodyDiv w:val="1"/>
      <w:marLeft w:val="0"/>
      <w:marRight w:val="0"/>
      <w:marTop w:val="0"/>
      <w:marBottom w:val="0"/>
      <w:divBdr>
        <w:top w:val="none" w:sz="0" w:space="0" w:color="auto"/>
        <w:left w:val="none" w:sz="0" w:space="0" w:color="auto"/>
        <w:bottom w:val="none" w:sz="0" w:space="0" w:color="auto"/>
        <w:right w:val="none" w:sz="0" w:space="0" w:color="auto"/>
      </w:divBdr>
    </w:div>
    <w:div w:id="453132957">
      <w:bodyDiv w:val="1"/>
      <w:marLeft w:val="0"/>
      <w:marRight w:val="0"/>
      <w:marTop w:val="0"/>
      <w:marBottom w:val="0"/>
      <w:divBdr>
        <w:top w:val="none" w:sz="0" w:space="0" w:color="auto"/>
        <w:left w:val="none" w:sz="0" w:space="0" w:color="auto"/>
        <w:bottom w:val="none" w:sz="0" w:space="0" w:color="auto"/>
        <w:right w:val="none" w:sz="0" w:space="0" w:color="auto"/>
      </w:divBdr>
    </w:div>
    <w:div w:id="542910919">
      <w:bodyDiv w:val="1"/>
      <w:marLeft w:val="0"/>
      <w:marRight w:val="0"/>
      <w:marTop w:val="0"/>
      <w:marBottom w:val="0"/>
      <w:divBdr>
        <w:top w:val="none" w:sz="0" w:space="0" w:color="auto"/>
        <w:left w:val="none" w:sz="0" w:space="0" w:color="auto"/>
        <w:bottom w:val="none" w:sz="0" w:space="0" w:color="auto"/>
        <w:right w:val="none" w:sz="0" w:space="0" w:color="auto"/>
      </w:divBdr>
    </w:div>
    <w:div w:id="840242084">
      <w:bodyDiv w:val="1"/>
      <w:marLeft w:val="0"/>
      <w:marRight w:val="0"/>
      <w:marTop w:val="0"/>
      <w:marBottom w:val="0"/>
      <w:divBdr>
        <w:top w:val="none" w:sz="0" w:space="0" w:color="auto"/>
        <w:left w:val="none" w:sz="0" w:space="0" w:color="auto"/>
        <w:bottom w:val="none" w:sz="0" w:space="0" w:color="auto"/>
        <w:right w:val="none" w:sz="0" w:space="0" w:color="auto"/>
      </w:divBdr>
    </w:div>
    <w:div w:id="891381991">
      <w:bodyDiv w:val="1"/>
      <w:marLeft w:val="0"/>
      <w:marRight w:val="0"/>
      <w:marTop w:val="0"/>
      <w:marBottom w:val="0"/>
      <w:divBdr>
        <w:top w:val="none" w:sz="0" w:space="0" w:color="auto"/>
        <w:left w:val="none" w:sz="0" w:space="0" w:color="auto"/>
        <w:bottom w:val="none" w:sz="0" w:space="0" w:color="auto"/>
        <w:right w:val="none" w:sz="0" w:space="0" w:color="auto"/>
      </w:divBdr>
    </w:div>
    <w:div w:id="905922608">
      <w:bodyDiv w:val="1"/>
      <w:marLeft w:val="0"/>
      <w:marRight w:val="0"/>
      <w:marTop w:val="0"/>
      <w:marBottom w:val="0"/>
      <w:divBdr>
        <w:top w:val="none" w:sz="0" w:space="0" w:color="auto"/>
        <w:left w:val="none" w:sz="0" w:space="0" w:color="auto"/>
        <w:bottom w:val="none" w:sz="0" w:space="0" w:color="auto"/>
        <w:right w:val="none" w:sz="0" w:space="0" w:color="auto"/>
      </w:divBdr>
    </w:div>
    <w:div w:id="981926065">
      <w:bodyDiv w:val="1"/>
      <w:marLeft w:val="0"/>
      <w:marRight w:val="0"/>
      <w:marTop w:val="0"/>
      <w:marBottom w:val="0"/>
      <w:divBdr>
        <w:top w:val="none" w:sz="0" w:space="0" w:color="auto"/>
        <w:left w:val="none" w:sz="0" w:space="0" w:color="auto"/>
        <w:bottom w:val="none" w:sz="0" w:space="0" w:color="auto"/>
        <w:right w:val="none" w:sz="0" w:space="0" w:color="auto"/>
      </w:divBdr>
    </w:div>
    <w:div w:id="1126586512">
      <w:bodyDiv w:val="1"/>
      <w:marLeft w:val="0"/>
      <w:marRight w:val="0"/>
      <w:marTop w:val="0"/>
      <w:marBottom w:val="0"/>
      <w:divBdr>
        <w:top w:val="none" w:sz="0" w:space="0" w:color="auto"/>
        <w:left w:val="none" w:sz="0" w:space="0" w:color="auto"/>
        <w:bottom w:val="none" w:sz="0" w:space="0" w:color="auto"/>
        <w:right w:val="none" w:sz="0" w:space="0" w:color="auto"/>
      </w:divBdr>
    </w:div>
    <w:div w:id="1127506196">
      <w:bodyDiv w:val="1"/>
      <w:marLeft w:val="0"/>
      <w:marRight w:val="0"/>
      <w:marTop w:val="0"/>
      <w:marBottom w:val="0"/>
      <w:divBdr>
        <w:top w:val="none" w:sz="0" w:space="0" w:color="auto"/>
        <w:left w:val="none" w:sz="0" w:space="0" w:color="auto"/>
        <w:bottom w:val="none" w:sz="0" w:space="0" w:color="auto"/>
        <w:right w:val="none" w:sz="0" w:space="0" w:color="auto"/>
      </w:divBdr>
    </w:div>
    <w:div w:id="1482311338">
      <w:bodyDiv w:val="1"/>
      <w:marLeft w:val="0"/>
      <w:marRight w:val="0"/>
      <w:marTop w:val="0"/>
      <w:marBottom w:val="0"/>
      <w:divBdr>
        <w:top w:val="none" w:sz="0" w:space="0" w:color="auto"/>
        <w:left w:val="none" w:sz="0" w:space="0" w:color="auto"/>
        <w:bottom w:val="none" w:sz="0" w:space="0" w:color="auto"/>
        <w:right w:val="none" w:sz="0" w:space="0" w:color="auto"/>
      </w:divBdr>
    </w:div>
    <w:div w:id="1778794560">
      <w:bodyDiv w:val="1"/>
      <w:marLeft w:val="0"/>
      <w:marRight w:val="0"/>
      <w:marTop w:val="0"/>
      <w:marBottom w:val="0"/>
      <w:divBdr>
        <w:top w:val="none" w:sz="0" w:space="0" w:color="auto"/>
        <w:left w:val="none" w:sz="0" w:space="0" w:color="auto"/>
        <w:bottom w:val="none" w:sz="0" w:space="0" w:color="auto"/>
        <w:right w:val="none" w:sz="0" w:space="0" w:color="auto"/>
      </w:divBdr>
    </w:div>
    <w:div w:id="1841508611">
      <w:bodyDiv w:val="1"/>
      <w:marLeft w:val="0"/>
      <w:marRight w:val="0"/>
      <w:marTop w:val="0"/>
      <w:marBottom w:val="0"/>
      <w:divBdr>
        <w:top w:val="none" w:sz="0" w:space="0" w:color="auto"/>
        <w:left w:val="none" w:sz="0" w:space="0" w:color="auto"/>
        <w:bottom w:val="none" w:sz="0" w:space="0" w:color="auto"/>
        <w:right w:val="none" w:sz="0" w:space="0" w:color="auto"/>
      </w:divBdr>
    </w:div>
    <w:div w:id="1865170457">
      <w:bodyDiv w:val="1"/>
      <w:marLeft w:val="0"/>
      <w:marRight w:val="0"/>
      <w:marTop w:val="0"/>
      <w:marBottom w:val="0"/>
      <w:divBdr>
        <w:top w:val="none" w:sz="0" w:space="0" w:color="auto"/>
        <w:left w:val="none" w:sz="0" w:space="0" w:color="auto"/>
        <w:bottom w:val="none" w:sz="0" w:space="0" w:color="auto"/>
        <w:right w:val="none" w:sz="0" w:space="0" w:color="auto"/>
      </w:divBdr>
    </w:div>
    <w:div w:id="1890919704">
      <w:bodyDiv w:val="1"/>
      <w:marLeft w:val="0"/>
      <w:marRight w:val="0"/>
      <w:marTop w:val="0"/>
      <w:marBottom w:val="0"/>
      <w:divBdr>
        <w:top w:val="none" w:sz="0" w:space="0" w:color="auto"/>
        <w:left w:val="none" w:sz="0" w:space="0" w:color="auto"/>
        <w:bottom w:val="none" w:sz="0" w:space="0" w:color="auto"/>
        <w:right w:val="none" w:sz="0" w:space="0" w:color="auto"/>
      </w:divBdr>
    </w:div>
    <w:div w:id="1894194718">
      <w:bodyDiv w:val="1"/>
      <w:marLeft w:val="0"/>
      <w:marRight w:val="0"/>
      <w:marTop w:val="0"/>
      <w:marBottom w:val="0"/>
      <w:divBdr>
        <w:top w:val="none" w:sz="0" w:space="0" w:color="auto"/>
        <w:left w:val="none" w:sz="0" w:space="0" w:color="auto"/>
        <w:bottom w:val="none" w:sz="0" w:space="0" w:color="auto"/>
        <w:right w:val="none" w:sz="0" w:space="0" w:color="auto"/>
      </w:divBdr>
    </w:div>
    <w:div w:id="20467568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4</Pages>
  <Words>1582</Words>
  <Characters>9021</Characters>
  <Application>Microsoft Macintosh Word</Application>
  <DocSecurity>0</DocSecurity>
  <Lines>75</Lines>
  <Paragraphs>21</Paragraphs>
  <ScaleCrop>false</ScaleCrop>
  <Manager/>
  <Company/>
  <LinksUpToDate>false</LinksUpToDate>
  <CharactersWithSpaces>10582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dcterms:created xsi:type="dcterms:W3CDTF">2013-10-16T02:06:00Z</dcterms:created>
  <dcterms:modified xsi:type="dcterms:W3CDTF">2013-10-17T19:56:00Z</dcterms:modified>
</cp:coreProperties>
</file>