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7C5EAD" w14:textId="77777777" w:rsidR="00C93A29" w:rsidRDefault="002F0282" w:rsidP="002F0282">
      <w:pPr>
        <w:autoSpaceDE w:val="0"/>
        <w:autoSpaceDN w:val="0"/>
        <w:adjustRightInd w:val="0"/>
        <w:jc w:val="center"/>
        <w:rPr>
          <w:b/>
          <w:color w:val="000000"/>
          <w:sz w:val="22"/>
          <w:szCs w:val="22"/>
        </w:rPr>
      </w:pPr>
      <w:bookmarkStart w:id="0" w:name="_GoBack"/>
      <w:bookmarkEnd w:id="0"/>
      <w:r>
        <w:rPr>
          <w:b/>
          <w:color w:val="000000"/>
          <w:sz w:val="22"/>
          <w:szCs w:val="22"/>
        </w:rPr>
        <w:t>Biost 518</w:t>
      </w:r>
      <w:r w:rsidR="00C93A29" w:rsidRPr="0036127B">
        <w:rPr>
          <w:b/>
          <w:color w:val="000000"/>
          <w:sz w:val="22"/>
          <w:szCs w:val="22"/>
        </w:rPr>
        <w:t xml:space="preserve">: </w:t>
      </w:r>
      <w:r>
        <w:rPr>
          <w:b/>
          <w:color w:val="000000"/>
          <w:sz w:val="22"/>
          <w:szCs w:val="22"/>
        </w:rPr>
        <w:t>Applied Biostatistics II</w:t>
      </w:r>
    </w:p>
    <w:p w14:paraId="4848D84E" w14:textId="77777777" w:rsidR="002F0282" w:rsidRPr="0036127B" w:rsidRDefault="002F0282" w:rsidP="002F0282">
      <w:pPr>
        <w:autoSpaceDE w:val="0"/>
        <w:autoSpaceDN w:val="0"/>
        <w:adjustRightInd w:val="0"/>
        <w:jc w:val="center"/>
        <w:rPr>
          <w:b/>
          <w:color w:val="000000"/>
          <w:sz w:val="22"/>
          <w:szCs w:val="22"/>
        </w:rPr>
      </w:pPr>
      <w:r>
        <w:rPr>
          <w:b/>
          <w:color w:val="000000"/>
          <w:sz w:val="22"/>
          <w:szCs w:val="22"/>
        </w:rPr>
        <w:t>Biost 515: Biostatistics II</w:t>
      </w:r>
    </w:p>
    <w:p w14:paraId="2D9F10CA" w14:textId="77777777" w:rsidR="00C93A29" w:rsidRPr="0036127B" w:rsidRDefault="004D1292" w:rsidP="002F0282">
      <w:pPr>
        <w:autoSpaceDE w:val="0"/>
        <w:autoSpaceDN w:val="0"/>
        <w:adjustRightInd w:val="0"/>
        <w:jc w:val="center"/>
        <w:rPr>
          <w:color w:val="000000"/>
          <w:sz w:val="22"/>
          <w:szCs w:val="22"/>
        </w:rPr>
      </w:pPr>
      <w:r>
        <w:rPr>
          <w:color w:val="000000"/>
          <w:sz w:val="22"/>
          <w:szCs w:val="22"/>
        </w:rPr>
        <w:t xml:space="preserve">Emerson, </w:t>
      </w:r>
      <w:r w:rsidR="006A5F1B">
        <w:rPr>
          <w:color w:val="000000"/>
          <w:sz w:val="22"/>
          <w:szCs w:val="22"/>
        </w:rPr>
        <w:t>Winter 2015</w:t>
      </w:r>
    </w:p>
    <w:p w14:paraId="4A53D0CD" w14:textId="77777777" w:rsidR="00C93A29" w:rsidRPr="0036127B" w:rsidRDefault="00C93A29" w:rsidP="00C93A29">
      <w:pPr>
        <w:autoSpaceDE w:val="0"/>
        <w:autoSpaceDN w:val="0"/>
        <w:adjustRightInd w:val="0"/>
        <w:jc w:val="center"/>
        <w:rPr>
          <w:b/>
          <w:color w:val="000000"/>
          <w:sz w:val="22"/>
          <w:szCs w:val="22"/>
        </w:rPr>
      </w:pPr>
    </w:p>
    <w:p w14:paraId="0C7E23E3" w14:textId="77777777" w:rsidR="00C93A29" w:rsidRPr="0036127B" w:rsidRDefault="00F538AE" w:rsidP="00C93A29">
      <w:pPr>
        <w:autoSpaceDE w:val="0"/>
        <w:autoSpaceDN w:val="0"/>
        <w:adjustRightInd w:val="0"/>
        <w:jc w:val="center"/>
        <w:rPr>
          <w:b/>
          <w:color w:val="000000"/>
          <w:sz w:val="22"/>
          <w:szCs w:val="22"/>
        </w:rPr>
      </w:pPr>
      <w:r>
        <w:rPr>
          <w:b/>
          <w:color w:val="000000"/>
          <w:sz w:val="22"/>
          <w:szCs w:val="22"/>
        </w:rPr>
        <w:t>Homework #4</w:t>
      </w:r>
    </w:p>
    <w:p w14:paraId="5E338604" w14:textId="77777777" w:rsidR="00C93A29" w:rsidRPr="0036127B" w:rsidRDefault="006A5F1B" w:rsidP="00C93A29">
      <w:pPr>
        <w:autoSpaceDE w:val="0"/>
        <w:autoSpaceDN w:val="0"/>
        <w:adjustRightInd w:val="0"/>
        <w:jc w:val="center"/>
        <w:rPr>
          <w:color w:val="000000"/>
          <w:sz w:val="22"/>
          <w:szCs w:val="22"/>
        </w:rPr>
      </w:pPr>
      <w:r>
        <w:rPr>
          <w:color w:val="000000"/>
          <w:sz w:val="22"/>
          <w:szCs w:val="22"/>
        </w:rPr>
        <w:t xml:space="preserve">February 2, </w:t>
      </w:r>
      <w:commentRangeStart w:id="1"/>
      <w:r>
        <w:rPr>
          <w:color w:val="000000"/>
          <w:sz w:val="22"/>
          <w:szCs w:val="22"/>
        </w:rPr>
        <w:t>2015</w:t>
      </w:r>
      <w:commentRangeEnd w:id="1"/>
      <w:r w:rsidR="00976718">
        <w:rPr>
          <w:rStyle w:val="CommentReference"/>
        </w:rPr>
        <w:commentReference w:id="1"/>
      </w:r>
    </w:p>
    <w:p w14:paraId="79A93D63" w14:textId="77777777" w:rsidR="00C93A29" w:rsidRPr="0036127B" w:rsidRDefault="00C93A29" w:rsidP="00410B89">
      <w:pPr>
        <w:autoSpaceDE w:val="0"/>
        <w:autoSpaceDN w:val="0"/>
        <w:adjustRightInd w:val="0"/>
        <w:rPr>
          <w:b/>
          <w:color w:val="000000"/>
          <w:sz w:val="22"/>
          <w:szCs w:val="22"/>
        </w:rPr>
      </w:pPr>
    </w:p>
    <w:p w14:paraId="6CA4FB6B" w14:textId="77777777" w:rsidR="0036127B" w:rsidRDefault="00751474" w:rsidP="00F538AE">
      <w:pPr>
        <w:autoSpaceDE w:val="0"/>
        <w:autoSpaceDN w:val="0"/>
        <w:adjustRightInd w:val="0"/>
        <w:rPr>
          <w:color w:val="000000"/>
          <w:sz w:val="22"/>
          <w:szCs w:val="22"/>
        </w:rPr>
      </w:pPr>
      <w:r w:rsidRPr="0036127B">
        <w:rPr>
          <w:b/>
          <w:color w:val="000000"/>
          <w:sz w:val="22"/>
          <w:szCs w:val="22"/>
          <w:u w:val="single"/>
        </w:rPr>
        <w:t>Written problems:</w:t>
      </w:r>
      <w:r w:rsidRPr="0036127B">
        <w:rPr>
          <w:color w:val="000000"/>
          <w:sz w:val="22"/>
          <w:szCs w:val="22"/>
        </w:rPr>
        <w:t xml:space="preserve"> To be </w:t>
      </w:r>
      <w:r w:rsidR="002F0282">
        <w:rPr>
          <w:color w:val="000000"/>
          <w:sz w:val="22"/>
          <w:szCs w:val="22"/>
        </w:rPr>
        <w:t>submitted as a MS-Word compatible</w:t>
      </w:r>
      <w:r w:rsidR="004D1292">
        <w:rPr>
          <w:color w:val="000000"/>
          <w:sz w:val="22"/>
          <w:szCs w:val="22"/>
        </w:rPr>
        <w:t xml:space="preserve"> </w:t>
      </w:r>
      <w:r w:rsidR="00634D47">
        <w:rPr>
          <w:color w:val="000000"/>
          <w:sz w:val="22"/>
          <w:szCs w:val="22"/>
        </w:rPr>
        <w:t>file to the class Catalyst dropbox</w:t>
      </w:r>
      <w:r w:rsidRPr="0036127B">
        <w:rPr>
          <w:color w:val="000000"/>
          <w:sz w:val="22"/>
          <w:szCs w:val="22"/>
        </w:rPr>
        <w:t xml:space="preserve"> </w:t>
      </w:r>
      <w:r w:rsidR="002F0282">
        <w:rPr>
          <w:color w:val="000000"/>
          <w:sz w:val="22"/>
          <w:szCs w:val="22"/>
        </w:rPr>
        <w:t>by 9:30 am</w:t>
      </w:r>
      <w:r w:rsidR="004514C0">
        <w:rPr>
          <w:color w:val="000000"/>
          <w:sz w:val="22"/>
          <w:szCs w:val="22"/>
        </w:rPr>
        <w:t xml:space="preserve"> on </w:t>
      </w:r>
      <w:r w:rsidR="00115B08">
        <w:rPr>
          <w:color w:val="000000"/>
          <w:sz w:val="22"/>
          <w:szCs w:val="22"/>
        </w:rPr>
        <w:t>Mon</w:t>
      </w:r>
      <w:r w:rsidR="006336A9">
        <w:rPr>
          <w:color w:val="000000"/>
          <w:sz w:val="22"/>
          <w:szCs w:val="22"/>
        </w:rPr>
        <w:t>day</w:t>
      </w:r>
      <w:r w:rsidR="00F507B9">
        <w:rPr>
          <w:color w:val="000000"/>
          <w:sz w:val="22"/>
          <w:szCs w:val="22"/>
        </w:rPr>
        <w:t xml:space="preserve">, </w:t>
      </w:r>
      <w:r w:rsidR="006A5F1B">
        <w:rPr>
          <w:color w:val="000000"/>
          <w:sz w:val="22"/>
          <w:szCs w:val="22"/>
        </w:rPr>
        <w:t>February 9</w:t>
      </w:r>
      <w:r w:rsidR="002F0282">
        <w:rPr>
          <w:color w:val="000000"/>
          <w:sz w:val="22"/>
          <w:szCs w:val="22"/>
        </w:rPr>
        <w:t>, 2014</w:t>
      </w:r>
      <w:r w:rsidR="0036127B">
        <w:rPr>
          <w:color w:val="000000"/>
          <w:sz w:val="22"/>
          <w:szCs w:val="22"/>
        </w:rPr>
        <w:t>.</w:t>
      </w:r>
      <w:r w:rsidR="004D1292">
        <w:rPr>
          <w:color w:val="000000"/>
          <w:sz w:val="22"/>
          <w:szCs w:val="22"/>
        </w:rPr>
        <w:t xml:space="preserve"> See the instructions for peer grading of the homework that are posted on the web pages.</w:t>
      </w:r>
      <w:r w:rsidRPr="0036127B">
        <w:rPr>
          <w:color w:val="000000"/>
          <w:sz w:val="22"/>
          <w:szCs w:val="22"/>
        </w:rPr>
        <w:t xml:space="preserve"> </w:t>
      </w:r>
    </w:p>
    <w:p w14:paraId="104E2CD6" w14:textId="77777777" w:rsidR="002F0282" w:rsidRDefault="002F0282" w:rsidP="002F0282">
      <w:pPr>
        <w:autoSpaceDE w:val="0"/>
        <w:autoSpaceDN w:val="0"/>
        <w:adjustRightInd w:val="0"/>
        <w:rPr>
          <w:color w:val="000000"/>
          <w:sz w:val="22"/>
          <w:szCs w:val="22"/>
        </w:rPr>
      </w:pPr>
    </w:p>
    <w:p w14:paraId="221AD60D" w14:textId="77777777" w:rsidR="0062265F" w:rsidRPr="0036127B" w:rsidRDefault="0062265F" w:rsidP="0062265F">
      <w:pPr>
        <w:autoSpaceDE w:val="0"/>
        <w:autoSpaceDN w:val="0"/>
        <w:adjustRightInd w:val="0"/>
        <w:ind w:left="720"/>
        <w:rPr>
          <w:i/>
          <w:color w:val="000000"/>
          <w:sz w:val="22"/>
          <w:szCs w:val="22"/>
        </w:rPr>
      </w:pPr>
      <w:r w:rsidRPr="0036127B">
        <w:rPr>
          <w:i/>
          <w:color w:val="000000"/>
          <w:sz w:val="22"/>
          <w:szCs w:val="22"/>
        </w:rPr>
        <w:t xml:space="preserve">On this (as all homeworks) </w:t>
      </w:r>
      <w:r w:rsidR="002F0282">
        <w:rPr>
          <w:i/>
          <w:color w:val="000000"/>
          <w:sz w:val="22"/>
          <w:szCs w:val="22"/>
        </w:rPr>
        <w:t xml:space="preserve">Stata / R code and </w:t>
      </w:r>
      <w:r w:rsidRPr="0036127B">
        <w:rPr>
          <w:i/>
          <w:color w:val="000000"/>
          <w:sz w:val="22"/>
          <w:szCs w:val="22"/>
        </w:rPr>
        <w:t>unedited Stata</w:t>
      </w:r>
      <w:r w:rsidR="002F0282">
        <w:rPr>
          <w:i/>
          <w:color w:val="000000"/>
          <w:sz w:val="22"/>
          <w:szCs w:val="22"/>
        </w:rPr>
        <w:t xml:space="preserve"> / R </w:t>
      </w:r>
      <w:r w:rsidRPr="0036127B">
        <w:rPr>
          <w:i/>
          <w:color w:val="000000"/>
          <w:sz w:val="22"/>
          <w:szCs w:val="22"/>
        </w:rPr>
        <w:t xml:space="preserve"> output is </w:t>
      </w:r>
      <w:r w:rsidRPr="0036127B">
        <w:rPr>
          <w:b/>
          <w:i/>
          <w:color w:val="000000"/>
          <w:sz w:val="22"/>
          <w:szCs w:val="22"/>
          <w:u w:val="single"/>
        </w:rPr>
        <w:t>TOTALLY</w:t>
      </w:r>
      <w:r w:rsidRPr="0036127B">
        <w:rPr>
          <w:i/>
          <w:color w:val="000000"/>
          <w:sz w:val="22"/>
          <w:szCs w:val="22"/>
        </w:rPr>
        <w:t xml:space="preserve"> unacceptable. Instead, prepare a table of statistics gleaned from the Stata output. The table should be appropriate for inclusion in a scientific report, with all statistics rounded to a reasonable number of significant digits. (I am interested in how statistics are used to answer the scientific question.)</w:t>
      </w:r>
    </w:p>
    <w:p w14:paraId="7A926F0F" w14:textId="77777777" w:rsidR="001D2DC2" w:rsidRDefault="001D2DC2" w:rsidP="0036127B">
      <w:pPr>
        <w:autoSpaceDE w:val="0"/>
        <w:autoSpaceDN w:val="0"/>
        <w:adjustRightInd w:val="0"/>
        <w:rPr>
          <w:color w:val="000000"/>
          <w:sz w:val="22"/>
          <w:szCs w:val="22"/>
        </w:rPr>
      </w:pPr>
    </w:p>
    <w:p w14:paraId="5EBB9772" w14:textId="77777777" w:rsidR="002F0282" w:rsidRDefault="00B77108" w:rsidP="00132BA1">
      <w:pPr>
        <w:autoSpaceDE w:val="0"/>
        <w:autoSpaceDN w:val="0"/>
        <w:adjustRightInd w:val="0"/>
        <w:ind w:left="720"/>
        <w:rPr>
          <w:b/>
          <w:bCs/>
          <w:i/>
          <w:iCs/>
          <w:color w:val="000000"/>
          <w:sz w:val="22"/>
          <w:szCs w:val="22"/>
        </w:rPr>
      </w:pPr>
      <w:r>
        <w:rPr>
          <w:b/>
          <w:bCs/>
          <w:i/>
          <w:iCs/>
          <w:color w:val="000000"/>
          <w:sz w:val="22"/>
          <w:szCs w:val="22"/>
        </w:rPr>
        <w:t>Unless explicitly told otherwise in the statement of the problem, i</w:t>
      </w:r>
      <w:r w:rsidR="002F0282">
        <w:rPr>
          <w:b/>
          <w:bCs/>
          <w:i/>
          <w:iCs/>
          <w:color w:val="000000"/>
          <w:sz w:val="22"/>
          <w:szCs w:val="22"/>
        </w:rPr>
        <w:t>n all problems requesting “</w:t>
      </w:r>
      <w:r w:rsidR="00132BA1">
        <w:rPr>
          <w:b/>
          <w:bCs/>
          <w:i/>
          <w:iCs/>
          <w:color w:val="000000"/>
          <w:sz w:val="22"/>
          <w:szCs w:val="22"/>
        </w:rPr>
        <w:t>statistical analyses</w:t>
      </w:r>
      <w:r w:rsidR="002F0282">
        <w:rPr>
          <w:b/>
          <w:bCs/>
          <w:i/>
          <w:iCs/>
          <w:color w:val="000000"/>
          <w:sz w:val="22"/>
          <w:szCs w:val="22"/>
        </w:rPr>
        <w:t>”</w:t>
      </w:r>
      <w:r w:rsidR="00132BA1">
        <w:rPr>
          <w:b/>
          <w:bCs/>
          <w:i/>
          <w:iCs/>
          <w:color w:val="000000"/>
          <w:sz w:val="22"/>
          <w:szCs w:val="22"/>
        </w:rPr>
        <w:t xml:space="preserve"> (either descriptive or inferential)</w:t>
      </w:r>
      <w:r w:rsidR="002F0282">
        <w:rPr>
          <w:b/>
          <w:bCs/>
          <w:i/>
          <w:iCs/>
          <w:color w:val="000000"/>
          <w:sz w:val="22"/>
          <w:szCs w:val="22"/>
        </w:rPr>
        <w:t>, you should present</w:t>
      </w:r>
      <w:r w:rsidR="00132BA1">
        <w:rPr>
          <w:b/>
          <w:bCs/>
          <w:i/>
          <w:iCs/>
          <w:color w:val="000000"/>
          <w:sz w:val="22"/>
          <w:szCs w:val="22"/>
        </w:rPr>
        <w:t xml:space="preserve"> both</w:t>
      </w:r>
    </w:p>
    <w:p w14:paraId="5DADDA23" w14:textId="77777777" w:rsidR="002F0282" w:rsidRDefault="002F0282" w:rsidP="00132BA1">
      <w:pPr>
        <w:numPr>
          <w:ilvl w:val="0"/>
          <w:numId w:val="20"/>
        </w:numPr>
        <w:autoSpaceDE w:val="0"/>
        <w:autoSpaceDN w:val="0"/>
        <w:adjustRightInd w:val="0"/>
        <w:rPr>
          <w:b/>
          <w:bCs/>
          <w:i/>
          <w:iCs/>
          <w:color w:val="000000"/>
          <w:sz w:val="22"/>
          <w:szCs w:val="22"/>
        </w:rPr>
      </w:pPr>
      <w:r>
        <w:rPr>
          <w:b/>
          <w:bCs/>
          <w:i/>
          <w:iCs/>
          <w:color w:val="000000"/>
          <w:sz w:val="22"/>
          <w:szCs w:val="22"/>
          <w:u w:val="single"/>
        </w:rPr>
        <w:t>Methods:</w:t>
      </w:r>
      <w:r>
        <w:rPr>
          <w:b/>
          <w:bCs/>
          <w:i/>
          <w:iCs/>
          <w:color w:val="000000"/>
          <w:sz w:val="22"/>
          <w:szCs w:val="22"/>
        </w:rPr>
        <w:t xml:space="preserve"> A </w:t>
      </w:r>
      <w:r w:rsidR="00132BA1">
        <w:rPr>
          <w:b/>
          <w:bCs/>
          <w:i/>
          <w:iCs/>
          <w:color w:val="000000"/>
          <w:sz w:val="22"/>
          <w:szCs w:val="22"/>
        </w:rPr>
        <w:t>brief sentence or paragraph describing</w:t>
      </w:r>
      <w:r>
        <w:rPr>
          <w:b/>
          <w:bCs/>
          <w:i/>
          <w:iCs/>
          <w:color w:val="000000"/>
          <w:sz w:val="22"/>
          <w:szCs w:val="22"/>
        </w:rPr>
        <w:t xml:space="preserve"> the statistical methods you used. This should be using wording suitable for a scientific journal, though it might be a little more detailed. A reader should be able to reproduce your analysis.</w:t>
      </w:r>
      <w:r w:rsidR="00132BA1">
        <w:rPr>
          <w:b/>
          <w:bCs/>
          <w:i/>
          <w:iCs/>
          <w:color w:val="000000"/>
          <w:sz w:val="22"/>
          <w:szCs w:val="22"/>
        </w:rPr>
        <w:t xml:space="preserve"> DO NOT PROVIDE Stata OR R CODE.</w:t>
      </w:r>
    </w:p>
    <w:p w14:paraId="719655DE" w14:textId="77777777" w:rsidR="002F0282" w:rsidRDefault="002F0282" w:rsidP="002F0282">
      <w:pPr>
        <w:numPr>
          <w:ilvl w:val="0"/>
          <w:numId w:val="20"/>
        </w:numPr>
        <w:autoSpaceDE w:val="0"/>
        <w:autoSpaceDN w:val="0"/>
        <w:adjustRightInd w:val="0"/>
        <w:rPr>
          <w:b/>
          <w:bCs/>
          <w:i/>
          <w:iCs/>
          <w:color w:val="000000"/>
          <w:sz w:val="22"/>
          <w:szCs w:val="22"/>
        </w:rPr>
      </w:pPr>
      <w:r>
        <w:rPr>
          <w:b/>
          <w:bCs/>
          <w:i/>
          <w:iCs/>
          <w:color w:val="000000"/>
          <w:sz w:val="22"/>
          <w:szCs w:val="22"/>
          <w:u w:val="single"/>
        </w:rPr>
        <w:t>Inference</w:t>
      </w:r>
      <w:r>
        <w:rPr>
          <w:b/>
          <w:bCs/>
          <w:i/>
          <w:iCs/>
          <w:color w:val="000000"/>
          <w:sz w:val="22"/>
          <w:szCs w:val="22"/>
        </w:rPr>
        <w:t>: A paragraph providing full statistical inference in answer to the question.</w:t>
      </w:r>
      <w:r w:rsidR="00132BA1">
        <w:rPr>
          <w:b/>
          <w:bCs/>
          <w:i/>
          <w:iCs/>
          <w:color w:val="000000"/>
          <w:sz w:val="22"/>
          <w:szCs w:val="22"/>
        </w:rPr>
        <w:t xml:space="preserve"> Please see the supplementary document relating to “Reporting Associations” for details.</w:t>
      </w:r>
    </w:p>
    <w:p w14:paraId="2F6907BB" w14:textId="77777777" w:rsidR="00132BA1" w:rsidRPr="002F0282" w:rsidRDefault="00132BA1" w:rsidP="00132BA1">
      <w:pPr>
        <w:autoSpaceDE w:val="0"/>
        <w:autoSpaceDN w:val="0"/>
        <w:adjustRightInd w:val="0"/>
        <w:ind w:left="1080"/>
        <w:rPr>
          <w:b/>
          <w:bCs/>
          <w:i/>
          <w:iCs/>
          <w:color w:val="000000"/>
          <w:sz w:val="22"/>
          <w:szCs w:val="22"/>
        </w:rPr>
      </w:pPr>
    </w:p>
    <w:p w14:paraId="6B5A61EE" w14:textId="77777777" w:rsidR="00261CFB" w:rsidRPr="009D5804" w:rsidRDefault="00C00601" w:rsidP="004D7832">
      <w:pPr>
        <w:autoSpaceDE w:val="0"/>
        <w:autoSpaceDN w:val="0"/>
        <w:adjustRightInd w:val="0"/>
        <w:rPr>
          <w:sz w:val="22"/>
          <w:szCs w:val="22"/>
        </w:rPr>
      </w:pPr>
      <w:r>
        <w:rPr>
          <w:color w:val="000000"/>
          <w:sz w:val="22"/>
          <w:szCs w:val="22"/>
        </w:rPr>
        <w:t xml:space="preserve">This homework </w:t>
      </w:r>
      <w:r w:rsidR="004D7832">
        <w:rPr>
          <w:color w:val="000000"/>
          <w:sz w:val="22"/>
          <w:szCs w:val="22"/>
        </w:rPr>
        <w:t>investigates associations between death from any cause and age, sex, and serum bilirubin in a population of patients with primary biliary cirrhosis who were enrolled in a randomized clinical trial (RCT) of D-penicillamine.</w:t>
      </w:r>
      <w:r>
        <w:rPr>
          <w:color w:val="000000"/>
          <w:sz w:val="22"/>
          <w:szCs w:val="22"/>
        </w:rPr>
        <w:t xml:space="preserve"> </w:t>
      </w:r>
      <w:r w:rsidR="00132BA1" w:rsidRPr="009D5804">
        <w:rPr>
          <w:sz w:val="22"/>
          <w:szCs w:val="22"/>
        </w:rPr>
        <w:t xml:space="preserve">The data can be found on the class web page (follow the link to Datasets) in the file labeled </w:t>
      </w:r>
      <w:r w:rsidR="004D7832">
        <w:rPr>
          <w:sz w:val="22"/>
          <w:szCs w:val="22"/>
        </w:rPr>
        <w:t>liver</w:t>
      </w:r>
      <w:r w:rsidR="00132BA1" w:rsidRPr="009D5804">
        <w:rPr>
          <w:sz w:val="22"/>
          <w:szCs w:val="22"/>
        </w:rPr>
        <w:t>.txt. Docu</w:t>
      </w:r>
      <w:r w:rsidR="00FB663C" w:rsidRPr="009D5804">
        <w:rPr>
          <w:sz w:val="22"/>
          <w:szCs w:val="22"/>
        </w:rPr>
        <w:t xml:space="preserve">mentation is in the file </w:t>
      </w:r>
      <w:r w:rsidR="004D7832">
        <w:rPr>
          <w:sz w:val="22"/>
          <w:szCs w:val="22"/>
        </w:rPr>
        <w:t>liver.doc</w:t>
      </w:r>
      <w:r w:rsidR="00FB663C" w:rsidRPr="009D5804">
        <w:rPr>
          <w:sz w:val="22"/>
          <w:szCs w:val="22"/>
        </w:rPr>
        <w:t xml:space="preserve">. </w:t>
      </w:r>
    </w:p>
    <w:p w14:paraId="056BCEDE" w14:textId="77777777" w:rsidR="00261CFB" w:rsidRPr="009D5804" w:rsidRDefault="00261CFB" w:rsidP="00261CFB">
      <w:pPr>
        <w:autoSpaceDE w:val="0"/>
        <w:autoSpaceDN w:val="0"/>
        <w:adjustRightInd w:val="0"/>
        <w:rPr>
          <w:sz w:val="22"/>
          <w:szCs w:val="22"/>
        </w:rPr>
      </w:pPr>
    </w:p>
    <w:p w14:paraId="13EBC13D" w14:textId="77777777" w:rsidR="004D7832" w:rsidRDefault="004D7832" w:rsidP="00F538AE">
      <w:pPr>
        <w:numPr>
          <w:ilvl w:val="0"/>
          <w:numId w:val="19"/>
        </w:numPr>
        <w:autoSpaceDE w:val="0"/>
        <w:autoSpaceDN w:val="0"/>
        <w:adjustRightInd w:val="0"/>
        <w:spacing w:after="120"/>
        <w:rPr>
          <w:sz w:val="22"/>
          <w:szCs w:val="22"/>
        </w:rPr>
      </w:pPr>
      <w:r>
        <w:rPr>
          <w:sz w:val="22"/>
          <w:szCs w:val="22"/>
        </w:rPr>
        <w:t>Provide suitable descriptive statistics pertinent to the scientific questions addressed in this homework.</w:t>
      </w:r>
    </w:p>
    <w:p w14:paraId="5661098A" w14:textId="77777777" w:rsidR="003C3EB4" w:rsidRDefault="00CB1375" w:rsidP="00CB1375">
      <w:pPr>
        <w:autoSpaceDE w:val="0"/>
        <w:autoSpaceDN w:val="0"/>
        <w:adjustRightInd w:val="0"/>
        <w:spacing w:after="120"/>
        <w:ind w:left="720"/>
        <w:rPr>
          <w:sz w:val="22"/>
          <w:szCs w:val="22"/>
        </w:rPr>
      </w:pPr>
      <w:r w:rsidRPr="00CB1375">
        <w:rPr>
          <w:b/>
          <w:sz w:val="22"/>
          <w:szCs w:val="22"/>
        </w:rPr>
        <w:t>Methods:</w:t>
      </w:r>
      <w:r w:rsidRPr="00CB1375">
        <w:rPr>
          <w:sz w:val="22"/>
          <w:szCs w:val="22"/>
        </w:rPr>
        <w:t xml:space="preserve"> </w:t>
      </w:r>
      <w:r w:rsidR="00594AC1" w:rsidRPr="00CB1375">
        <w:rPr>
          <w:sz w:val="22"/>
          <w:szCs w:val="22"/>
        </w:rPr>
        <w:t>For descriptive statistics of the sur</w:t>
      </w:r>
      <w:r w:rsidR="00594AC1">
        <w:rPr>
          <w:sz w:val="22"/>
          <w:szCs w:val="22"/>
        </w:rPr>
        <w:t>vival probabilities by serum bilirubin</w:t>
      </w:r>
      <w:r w:rsidR="00594AC1" w:rsidRPr="00CB1375">
        <w:rPr>
          <w:sz w:val="22"/>
          <w:szCs w:val="22"/>
        </w:rPr>
        <w:t xml:space="preserve"> level,</w:t>
      </w:r>
      <w:r w:rsidR="00594AC1">
        <w:rPr>
          <w:sz w:val="22"/>
          <w:szCs w:val="22"/>
        </w:rPr>
        <w:t xml:space="preserve"> </w:t>
      </w:r>
      <w:r w:rsidR="00594AC1">
        <w:rPr>
          <w:sz w:val="22"/>
          <w:szCs w:val="22"/>
          <w:lang w:eastAsia="zh-CN"/>
        </w:rPr>
        <w:t>subject</w:t>
      </w:r>
      <w:r w:rsidR="00594AC1">
        <w:rPr>
          <w:rFonts w:hint="eastAsia"/>
          <w:sz w:val="22"/>
          <w:szCs w:val="22"/>
          <w:lang w:eastAsia="zh-CN"/>
        </w:rPr>
        <w:t xml:space="preserve">s are divided into </w:t>
      </w:r>
      <w:r w:rsidR="00594AC1">
        <w:rPr>
          <w:sz w:val="22"/>
          <w:szCs w:val="22"/>
          <w:lang w:eastAsia="zh-CN"/>
        </w:rPr>
        <w:t>four</w:t>
      </w:r>
      <w:r w:rsidR="00594AC1">
        <w:rPr>
          <w:rFonts w:hint="eastAsia"/>
          <w:sz w:val="22"/>
          <w:szCs w:val="22"/>
          <w:lang w:eastAsia="zh-CN"/>
        </w:rPr>
        <w:t xml:space="preserve"> </w:t>
      </w:r>
      <w:r w:rsidR="00594AC1" w:rsidRPr="00720DD7">
        <w:rPr>
          <w:sz w:val="22"/>
          <w:szCs w:val="22"/>
          <w:lang w:eastAsia="zh-CN"/>
        </w:rPr>
        <w:t xml:space="preserve">groups </w:t>
      </w:r>
      <w:r w:rsidR="00594AC1">
        <w:rPr>
          <w:rFonts w:hint="eastAsia"/>
          <w:sz w:val="22"/>
          <w:szCs w:val="22"/>
          <w:lang w:eastAsia="zh-CN"/>
        </w:rPr>
        <w:t xml:space="preserve">based on their </w:t>
      </w:r>
      <w:r w:rsidR="00594AC1">
        <w:rPr>
          <w:sz w:val="22"/>
          <w:szCs w:val="22"/>
          <w:lang w:eastAsia="zh-CN"/>
        </w:rPr>
        <w:t>serum bilirubin</w:t>
      </w:r>
      <w:r w:rsidR="00594AC1">
        <w:rPr>
          <w:rFonts w:hint="eastAsia"/>
          <w:sz w:val="22"/>
          <w:szCs w:val="22"/>
          <w:lang w:eastAsia="zh-CN"/>
        </w:rPr>
        <w:t xml:space="preserve"> levels</w:t>
      </w:r>
      <w:r w:rsidR="00594AC1">
        <w:rPr>
          <w:sz w:val="22"/>
          <w:szCs w:val="22"/>
          <w:lang w:eastAsia="zh-CN"/>
        </w:rPr>
        <w:t>:</w:t>
      </w:r>
      <w:r w:rsidR="00594AC1" w:rsidRPr="00720DD7">
        <w:rPr>
          <w:sz w:val="22"/>
          <w:szCs w:val="22"/>
          <w:lang w:eastAsia="zh-CN"/>
        </w:rPr>
        <w:t xml:space="preserve"> </w:t>
      </w:r>
      <w:r w:rsidR="00594AC1">
        <w:rPr>
          <w:sz w:val="22"/>
          <w:szCs w:val="22"/>
        </w:rPr>
        <w:t>less than 2 mg/dL, 2-4 mg/dL, 4-8</w:t>
      </w:r>
      <w:r w:rsidR="00594AC1" w:rsidRPr="00CB1375">
        <w:rPr>
          <w:sz w:val="22"/>
          <w:szCs w:val="22"/>
        </w:rPr>
        <w:t xml:space="preserve"> mg/dL, </w:t>
      </w:r>
      <w:r w:rsidR="00594AC1">
        <w:rPr>
          <w:sz w:val="22"/>
          <w:szCs w:val="22"/>
        </w:rPr>
        <w:t>and greater than or equal to 8</w:t>
      </w:r>
      <w:r w:rsidR="00594AC1" w:rsidRPr="00CB1375">
        <w:rPr>
          <w:sz w:val="22"/>
          <w:szCs w:val="22"/>
        </w:rPr>
        <w:t xml:space="preserve"> mg/dL.</w:t>
      </w:r>
      <w:r w:rsidR="00594AC1">
        <w:rPr>
          <w:rFonts w:hint="eastAsia"/>
          <w:sz w:val="22"/>
          <w:szCs w:val="22"/>
          <w:lang w:eastAsia="zh-CN"/>
        </w:rPr>
        <w:t xml:space="preserve"> </w:t>
      </w:r>
      <w:r w:rsidR="00594AC1" w:rsidRPr="00720DD7">
        <w:rPr>
          <w:sz w:val="22"/>
          <w:szCs w:val="22"/>
          <w:lang w:eastAsia="zh-CN"/>
        </w:rPr>
        <w:t xml:space="preserve"> Descriptive statistics are presented </w:t>
      </w:r>
      <w:r w:rsidR="00594AC1">
        <w:rPr>
          <w:rFonts w:hint="eastAsia"/>
          <w:sz w:val="22"/>
          <w:szCs w:val="22"/>
          <w:lang w:eastAsia="zh-CN"/>
        </w:rPr>
        <w:t>in the table below of</w:t>
      </w:r>
      <w:r w:rsidR="00594AC1" w:rsidRPr="00720DD7">
        <w:rPr>
          <w:sz w:val="22"/>
          <w:szCs w:val="22"/>
          <w:lang w:eastAsia="zh-CN"/>
        </w:rPr>
        <w:t xml:space="preserve"> each group</w:t>
      </w:r>
      <w:r w:rsidR="00594AC1">
        <w:rPr>
          <w:rFonts w:hint="eastAsia"/>
          <w:sz w:val="22"/>
          <w:szCs w:val="22"/>
          <w:lang w:eastAsia="zh-CN"/>
        </w:rPr>
        <w:t xml:space="preserve"> </w:t>
      </w:r>
      <w:r w:rsidR="00594AC1">
        <w:rPr>
          <w:sz w:val="22"/>
          <w:szCs w:val="22"/>
          <w:lang w:eastAsia="zh-CN"/>
        </w:rPr>
        <w:t xml:space="preserve">as well as </w:t>
      </w:r>
      <w:r w:rsidR="00594AC1" w:rsidRPr="00720DD7">
        <w:rPr>
          <w:sz w:val="22"/>
          <w:szCs w:val="22"/>
          <w:lang w:eastAsia="zh-CN"/>
        </w:rPr>
        <w:t>the entire sample</w:t>
      </w:r>
      <w:r w:rsidR="003C3EB4">
        <w:rPr>
          <w:sz w:val="22"/>
          <w:szCs w:val="22"/>
          <w:lang w:eastAsia="zh-CN"/>
        </w:rPr>
        <w:t xml:space="preserve"> set</w:t>
      </w:r>
      <w:r w:rsidR="00594AC1" w:rsidRPr="00720DD7">
        <w:rPr>
          <w:sz w:val="22"/>
          <w:szCs w:val="22"/>
          <w:lang w:eastAsia="zh-CN"/>
        </w:rPr>
        <w:t>.</w:t>
      </w:r>
      <w:r w:rsidR="00594AC1">
        <w:rPr>
          <w:sz w:val="22"/>
          <w:szCs w:val="22"/>
          <w:lang w:eastAsia="zh-CN"/>
        </w:rPr>
        <w:t xml:space="preserve"> </w:t>
      </w:r>
      <w:r w:rsidR="003C3EB4">
        <w:rPr>
          <w:sz w:val="22"/>
          <w:szCs w:val="22"/>
          <w:lang w:eastAsia="zh-CN"/>
        </w:rPr>
        <w:t xml:space="preserve"> </w:t>
      </w:r>
      <w:r w:rsidRPr="00CB1375">
        <w:rPr>
          <w:sz w:val="22"/>
          <w:szCs w:val="22"/>
        </w:rPr>
        <w:t xml:space="preserve">Kaplan-Meier </w:t>
      </w:r>
      <w:r w:rsidR="003C3EB4">
        <w:rPr>
          <w:sz w:val="22"/>
          <w:szCs w:val="22"/>
        </w:rPr>
        <w:t xml:space="preserve">curves of these groups were graphed and </w:t>
      </w:r>
      <w:r w:rsidRPr="00CB1375">
        <w:rPr>
          <w:sz w:val="22"/>
          <w:szCs w:val="22"/>
        </w:rPr>
        <w:t xml:space="preserve">estimates of survival were calculated </w:t>
      </w:r>
      <w:r w:rsidR="003C3EB4">
        <w:rPr>
          <w:sz w:val="22"/>
          <w:szCs w:val="22"/>
        </w:rPr>
        <w:t xml:space="preserve">for </w:t>
      </w:r>
      <w:r w:rsidRPr="00CB1375">
        <w:rPr>
          <w:sz w:val="22"/>
          <w:szCs w:val="22"/>
        </w:rPr>
        <w:t>the 2</w:t>
      </w:r>
      <w:r w:rsidR="003C3EB4">
        <w:rPr>
          <w:sz w:val="22"/>
          <w:szCs w:val="22"/>
        </w:rPr>
        <w:t>,</w:t>
      </w:r>
      <w:r w:rsidRPr="00CB1375">
        <w:rPr>
          <w:sz w:val="22"/>
          <w:szCs w:val="22"/>
        </w:rPr>
        <w:t xml:space="preserve"> 5 </w:t>
      </w:r>
      <w:r w:rsidR="003C3EB4">
        <w:rPr>
          <w:sz w:val="22"/>
          <w:szCs w:val="22"/>
        </w:rPr>
        <w:t xml:space="preserve">and 10 </w:t>
      </w:r>
      <w:r w:rsidRPr="00CB1375">
        <w:rPr>
          <w:sz w:val="22"/>
          <w:szCs w:val="22"/>
        </w:rPr>
        <w:t>year survival probabilities</w:t>
      </w:r>
      <w:r w:rsidR="003C3EB4">
        <w:rPr>
          <w:sz w:val="22"/>
          <w:szCs w:val="22"/>
        </w:rPr>
        <w:t xml:space="preserve">.  </w:t>
      </w:r>
      <w:r w:rsidR="003C3EB4">
        <w:rPr>
          <w:rFonts w:hint="eastAsia"/>
          <w:sz w:val="22"/>
          <w:szCs w:val="22"/>
          <w:lang w:eastAsia="zh-CN"/>
        </w:rPr>
        <w:t>Fo</w:t>
      </w:r>
      <w:r w:rsidR="003C3EB4" w:rsidRPr="00720DD7">
        <w:rPr>
          <w:sz w:val="22"/>
          <w:szCs w:val="22"/>
          <w:lang w:eastAsia="zh-CN"/>
        </w:rPr>
        <w:t xml:space="preserve">r continuous </w:t>
      </w:r>
      <w:r w:rsidR="00CA3ACF">
        <w:rPr>
          <w:sz w:val="22"/>
          <w:szCs w:val="22"/>
          <w:lang w:eastAsia="zh-CN"/>
        </w:rPr>
        <w:t xml:space="preserve">variable </w:t>
      </w:r>
      <w:r w:rsidR="003C3EB4">
        <w:rPr>
          <w:sz w:val="22"/>
          <w:szCs w:val="22"/>
          <w:lang w:eastAsia="zh-CN"/>
        </w:rPr>
        <w:t>serum bilirubin</w:t>
      </w:r>
      <w:r w:rsidR="003C3EB4">
        <w:rPr>
          <w:rFonts w:hint="eastAsia"/>
          <w:sz w:val="22"/>
          <w:szCs w:val="22"/>
          <w:lang w:eastAsia="zh-CN"/>
        </w:rPr>
        <w:t xml:space="preserve"> level, </w:t>
      </w:r>
      <w:r w:rsidR="003C3EB4">
        <w:rPr>
          <w:sz w:val="22"/>
          <w:szCs w:val="22"/>
          <w:lang w:eastAsia="zh-CN"/>
        </w:rPr>
        <w:t>the mean, standard deviation</w:t>
      </w:r>
      <w:r w:rsidR="003C3EB4">
        <w:rPr>
          <w:rFonts w:hint="eastAsia"/>
          <w:sz w:val="22"/>
          <w:szCs w:val="22"/>
          <w:lang w:eastAsia="zh-CN"/>
        </w:rPr>
        <w:t xml:space="preserve"> and the data range are included</w:t>
      </w:r>
      <w:r w:rsidR="003C3EB4">
        <w:rPr>
          <w:sz w:val="22"/>
          <w:szCs w:val="22"/>
          <w:lang w:eastAsia="zh-CN"/>
        </w:rPr>
        <w:t>.</w:t>
      </w:r>
    </w:p>
    <w:p w14:paraId="63B7DECE" w14:textId="77777777" w:rsidR="00CB1375" w:rsidRDefault="00CB1375" w:rsidP="00CD16A1">
      <w:pPr>
        <w:autoSpaceDE w:val="0"/>
        <w:autoSpaceDN w:val="0"/>
        <w:adjustRightInd w:val="0"/>
        <w:spacing w:after="120"/>
        <w:ind w:left="720"/>
        <w:rPr>
          <w:sz w:val="22"/>
          <w:szCs w:val="22"/>
          <w:lang w:eastAsia="zh-CN"/>
        </w:rPr>
      </w:pPr>
      <w:r>
        <w:rPr>
          <w:rFonts w:hint="eastAsia"/>
          <w:b/>
          <w:sz w:val="22"/>
          <w:szCs w:val="22"/>
          <w:lang w:eastAsia="zh-CN"/>
        </w:rPr>
        <w:t>Results:</w:t>
      </w:r>
      <w:r w:rsidR="003C3EB4">
        <w:rPr>
          <w:b/>
          <w:sz w:val="22"/>
          <w:szCs w:val="22"/>
          <w:lang w:eastAsia="zh-CN"/>
        </w:rPr>
        <w:t xml:space="preserve"> </w:t>
      </w:r>
      <w:r w:rsidR="0017372E">
        <w:rPr>
          <w:sz w:val="22"/>
          <w:szCs w:val="22"/>
          <w:lang w:eastAsia="zh-CN"/>
        </w:rPr>
        <w:t>The dataset contains 418</w:t>
      </w:r>
      <w:r w:rsidRPr="00CB1375">
        <w:rPr>
          <w:sz w:val="22"/>
          <w:szCs w:val="22"/>
          <w:lang w:eastAsia="zh-CN"/>
        </w:rPr>
        <w:t xml:space="preserve"> subjects </w:t>
      </w:r>
      <w:r w:rsidR="0017372E">
        <w:rPr>
          <w:sz w:val="22"/>
          <w:szCs w:val="22"/>
          <w:lang w:eastAsia="zh-CN"/>
        </w:rPr>
        <w:t xml:space="preserve">and </w:t>
      </w:r>
      <w:r w:rsidR="00DD4C31">
        <w:rPr>
          <w:sz w:val="22"/>
          <w:szCs w:val="22"/>
        </w:rPr>
        <w:t xml:space="preserve">there are no missing data in their serum bilirubin level.  </w:t>
      </w:r>
      <w:r w:rsidR="00DD4C31">
        <w:rPr>
          <w:sz w:val="22"/>
          <w:szCs w:val="22"/>
          <w:lang w:eastAsia="zh-CN"/>
        </w:rPr>
        <w:t>Among these 418</w:t>
      </w:r>
      <w:r w:rsidR="00DD4C31" w:rsidRPr="00CB1375">
        <w:rPr>
          <w:sz w:val="22"/>
          <w:szCs w:val="22"/>
          <w:lang w:eastAsia="zh-CN"/>
        </w:rPr>
        <w:t xml:space="preserve"> subjects</w:t>
      </w:r>
      <w:r w:rsidR="00DD4C31">
        <w:rPr>
          <w:sz w:val="22"/>
          <w:szCs w:val="22"/>
          <w:lang w:eastAsia="zh-CN"/>
        </w:rPr>
        <w:t>, the mean serum bilirubin level was 3.22 mg/dL (SD 4.41</w:t>
      </w:r>
      <w:r w:rsidR="00DD4C31" w:rsidRPr="00CB1375">
        <w:rPr>
          <w:sz w:val="22"/>
          <w:szCs w:val="22"/>
          <w:lang w:eastAsia="zh-CN"/>
        </w:rPr>
        <w:t xml:space="preserve"> mg/dL, </w:t>
      </w:r>
      <w:r w:rsidR="00DD4C31">
        <w:rPr>
          <w:sz w:val="22"/>
          <w:szCs w:val="22"/>
          <w:lang w:eastAsia="zh-CN"/>
        </w:rPr>
        <w:t>range 0.3 to 28</w:t>
      </w:r>
      <w:r w:rsidR="00DD4C31" w:rsidRPr="00CB1375">
        <w:rPr>
          <w:sz w:val="22"/>
          <w:szCs w:val="22"/>
          <w:lang w:eastAsia="zh-CN"/>
        </w:rPr>
        <w:t xml:space="preserve"> mg/dL). </w:t>
      </w:r>
      <w:r w:rsidR="00DD4C31">
        <w:rPr>
          <w:sz w:val="22"/>
          <w:szCs w:val="22"/>
          <w:lang w:eastAsia="zh-CN"/>
        </w:rPr>
        <w:t xml:space="preserve"> To study the association between the all-cause mortality and serum bilirubin level, subjects </w:t>
      </w:r>
      <w:r w:rsidR="00DD4C31">
        <w:rPr>
          <w:rFonts w:hint="eastAsia"/>
          <w:sz w:val="22"/>
          <w:szCs w:val="22"/>
          <w:lang w:eastAsia="zh-CN"/>
        </w:rPr>
        <w:t xml:space="preserve">are divided into </w:t>
      </w:r>
      <w:r w:rsidR="00DD4C31">
        <w:rPr>
          <w:sz w:val="22"/>
          <w:szCs w:val="22"/>
          <w:lang w:eastAsia="zh-CN"/>
        </w:rPr>
        <w:t>four</w:t>
      </w:r>
      <w:r w:rsidR="00DD4C31">
        <w:rPr>
          <w:rFonts w:hint="eastAsia"/>
          <w:sz w:val="22"/>
          <w:szCs w:val="22"/>
          <w:lang w:eastAsia="zh-CN"/>
        </w:rPr>
        <w:t xml:space="preserve"> </w:t>
      </w:r>
      <w:r w:rsidR="00DD4C31" w:rsidRPr="00720DD7">
        <w:rPr>
          <w:sz w:val="22"/>
          <w:szCs w:val="22"/>
          <w:lang w:eastAsia="zh-CN"/>
        </w:rPr>
        <w:t xml:space="preserve">groups </w:t>
      </w:r>
      <w:r w:rsidR="00DD4C31">
        <w:rPr>
          <w:rFonts w:hint="eastAsia"/>
          <w:sz w:val="22"/>
          <w:szCs w:val="22"/>
          <w:lang w:eastAsia="zh-CN"/>
        </w:rPr>
        <w:t xml:space="preserve">based on their </w:t>
      </w:r>
      <w:r w:rsidR="00DD4C31">
        <w:rPr>
          <w:sz w:val="22"/>
          <w:szCs w:val="22"/>
          <w:lang w:eastAsia="zh-CN"/>
        </w:rPr>
        <w:t>serum bilirubin</w:t>
      </w:r>
      <w:r w:rsidR="00DD4C31">
        <w:rPr>
          <w:rFonts w:hint="eastAsia"/>
          <w:sz w:val="22"/>
          <w:szCs w:val="22"/>
          <w:lang w:eastAsia="zh-CN"/>
        </w:rPr>
        <w:t xml:space="preserve"> level</w:t>
      </w:r>
      <w:r w:rsidR="00DD4C31">
        <w:rPr>
          <w:sz w:val="22"/>
          <w:szCs w:val="22"/>
          <w:lang w:eastAsia="zh-CN"/>
        </w:rPr>
        <w:t>:</w:t>
      </w:r>
      <w:r w:rsidR="00DD4C31" w:rsidRPr="00720DD7">
        <w:rPr>
          <w:sz w:val="22"/>
          <w:szCs w:val="22"/>
          <w:lang w:eastAsia="zh-CN"/>
        </w:rPr>
        <w:t xml:space="preserve"> </w:t>
      </w:r>
      <w:r w:rsidR="00DD4C31">
        <w:rPr>
          <w:sz w:val="22"/>
          <w:szCs w:val="22"/>
        </w:rPr>
        <w:t>less than 2 mg/dL, 2-4 mg/dL, 4-8</w:t>
      </w:r>
      <w:r w:rsidR="00DD4C31" w:rsidRPr="00CB1375">
        <w:rPr>
          <w:sz w:val="22"/>
          <w:szCs w:val="22"/>
        </w:rPr>
        <w:t xml:space="preserve"> mg/dL, </w:t>
      </w:r>
      <w:r w:rsidR="00DD4C31">
        <w:rPr>
          <w:sz w:val="22"/>
          <w:szCs w:val="22"/>
        </w:rPr>
        <w:t>and greater than or equal to 8</w:t>
      </w:r>
      <w:r w:rsidR="00DD4C31" w:rsidRPr="00CB1375">
        <w:rPr>
          <w:sz w:val="22"/>
          <w:szCs w:val="22"/>
        </w:rPr>
        <w:t xml:space="preserve"> mg/dL.</w:t>
      </w:r>
      <w:r w:rsidR="00DD4C31">
        <w:rPr>
          <w:sz w:val="22"/>
          <w:szCs w:val="22"/>
        </w:rPr>
        <w:t xml:space="preserve">  </w:t>
      </w:r>
      <w:r w:rsidR="00DD4C31">
        <w:rPr>
          <w:sz w:val="22"/>
          <w:szCs w:val="22"/>
          <w:lang w:eastAsia="zh-CN"/>
        </w:rPr>
        <w:t>These subjects</w:t>
      </w:r>
      <w:r w:rsidRPr="00CB1375">
        <w:rPr>
          <w:sz w:val="22"/>
          <w:szCs w:val="22"/>
          <w:lang w:eastAsia="zh-CN"/>
        </w:rPr>
        <w:t xml:space="preserve"> were followed for death from any cause for </w:t>
      </w:r>
      <w:r w:rsidR="00242CC5">
        <w:rPr>
          <w:sz w:val="22"/>
          <w:szCs w:val="22"/>
          <w:lang w:eastAsia="zh-CN"/>
        </w:rPr>
        <w:t>13 years and 161</w:t>
      </w:r>
      <w:r w:rsidRPr="00CB1375">
        <w:rPr>
          <w:sz w:val="22"/>
          <w:szCs w:val="22"/>
          <w:lang w:eastAsia="zh-CN"/>
        </w:rPr>
        <w:t xml:space="preserve"> deaths were observed</w:t>
      </w:r>
      <w:r w:rsidR="00242CC5">
        <w:rPr>
          <w:sz w:val="22"/>
          <w:szCs w:val="22"/>
          <w:lang w:eastAsia="zh-CN"/>
        </w:rPr>
        <w:t xml:space="preserve"> during this period</w:t>
      </w:r>
      <w:r w:rsidRPr="00CB1375">
        <w:rPr>
          <w:sz w:val="22"/>
          <w:szCs w:val="22"/>
          <w:lang w:eastAsia="zh-CN"/>
        </w:rPr>
        <w:t xml:space="preserve">. </w:t>
      </w:r>
      <w:r w:rsidR="00242CC5">
        <w:rPr>
          <w:sz w:val="22"/>
          <w:szCs w:val="22"/>
          <w:lang w:eastAsia="zh-CN"/>
        </w:rPr>
        <w:t xml:space="preserve"> </w:t>
      </w:r>
      <w:r w:rsidRPr="00CB1375">
        <w:rPr>
          <w:sz w:val="22"/>
          <w:szCs w:val="22"/>
          <w:lang w:eastAsia="zh-CN"/>
        </w:rPr>
        <w:t xml:space="preserve">Table 1 presents estimates of </w:t>
      </w:r>
      <w:r w:rsidR="00242CC5" w:rsidRPr="00CB1375">
        <w:rPr>
          <w:sz w:val="22"/>
          <w:szCs w:val="22"/>
        </w:rPr>
        <w:t>the 2</w:t>
      </w:r>
      <w:r w:rsidR="00242CC5">
        <w:rPr>
          <w:sz w:val="22"/>
          <w:szCs w:val="22"/>
        </w:rPr>
        <w:t>,</w:t>
      </w:r>
      <w:r w:rsidR="00242CC5" w:rsidRPr="00CB1375">
        <w:rPr>
          <w:sz w:val="22"/>
          <w:szCs w:val="22"/>
        </w:rPr>
        <w:t xml:space="preserve"> 5 </w:t>
      </w:r>
      <w:r w:rsidR="00242CC5">
        <w:rPr>
          <w:sz w:val="22"/>
          <w:szCs w:val="22"/>
        </w:rPr>
        <w:t xml:space="preserve">and 10 </w:t>
      </w:r>
      <w:r w:rsidR="00242CC5" w:rsidRPr="00CB1375">
        <w:rPr>
          <w:sz w:val="22"/>
          <w:szCs w:val="22"/>
        </w:rPr>
        <w:t>year survival probabilities</w:t>
      </w:r>
      <w:r w:rsidR="00242CC5" w:rsidRPr="00CB1375">
        <w:rPr>
          <w:sz w:val="22"/>
          <w:szCs w:val="22"/>
          <w:lang w:eastAsia="zh-CN"/>
        </w:rPr>
        <w:t xml:space="preserve"> </w:t>
      </w:r>
      <w:r w:rsidR="00242CC5">
        <w:rPr>
          <w:sz w:val="22"/>
          <w:szCs w:val="22"/>
          <w:lang w:eastAsia="zh-CN"/>
        </w:rPr>
        <w:t>for each groups as well as the entire sample set</w:t>
      </w:r>
      <w:r w:rsidRPr="00CB1375">
        <w:rPr>
          <w:sz w:val="22"/>
          <w:szCs w:val="22"/>
          <w:lang w:eastAsia="zh-CN"/>
        </w:rPr>
        <w:t xml:space="preserve">. </w:t>
      </w:r>
      <w:r w:rsidR="00CD16A1">
        <w:rPr>
          <w:sz w:val="22"/>
          <w:szCs w:val="22"/>
          <w:lang w:eastAsia="zh-CN"/>
        </w:rPr>
        <w:t>I</w:t>
      </w:r>
      <w:r w:rsidR="00242CC5">
        <w:rPr>
          <w:sz w:val="22"/>
          <w:szCs w:val="22"/>
          <w:lang w:eastAsia="zh-CN"/>
        </w:rPr>
        <w:t xml:space="preserve">t </w:t>
      </w:r>
      <w:r w:rsidRPr="00CB1375">
        <w:rPr>
          <w:sz w:val="22"/>
          <w:szCs w:val="22"/>
          <w:lang w:eastAsia="zh-CN"/>
        </w:rPr>
        <w:t xml:space="preserve">is apparent </w:t>
      </w:r>
      <w:r w:rsidR="00242CC5">
        <w:rPr>
          <w:sz w:val="22"/>
          <w:szCs w:val="22"/>
        </w:rPr>
        <w:t>that the survival probability decreases with the increase of the serum bilirubin level.  For example, t</w:t>
      </w:r>
      <w:r w:rsidRPr="00CB1375">
        <w:rPr>
          <w:sz w:val="22"/>
          <w:szCs w:val="22"/>
          <w:lang w:eastAsia="zh-CN"/>
        </w:rPr>
        <w:t>he 5 year survival probabili</w:t>
      </w:r>
      <w:r w:rsidR="00242CC5">
        <w:rPr>
          <w:sz w:val="22"/>
          <w:szCs w:val="22"/>
          <w:lang w:eastAsia="zh-CN"/>
        </w:rPr>
        <w:t>ty is lowest (20.56</w:t>
      </w:r>
      <w:r w:rsidRPr="00CB1375">
        <w:rPr>
          <w:sz w:val="22"/>
          <w:szCs w:val="22"/>
          <w:lang w:eastAsia="zh-CN"/>
        </w:rPr>
        <w:t xml:space="preserve">%) </w:t>
      </w:r>
      <w:r w:rsidR="00242CC5">
        <w:rPr>
          <w:sz w:val="22"/>
          <w:szCs w:val="22"/>
          <w:lang w:eastAsia="zh-CN"/>
        </w:rPr>
        <w:t xml:space="preserve">in the group with their bilirubin level </w:t>
      </w:r>
      <w:r w:rsidR="00242CC5">
        <w:rPr>
          <w:sz w:val="22"/>
          <w:szCs w:val="22"/>
        </w:rPr>
        <w:t>greater than or equal to 8</w:t>
      </w:r>
      <w:r w:rsidR="00242CC5" w:rsidRPr="00CB1375">
        <w:rPr>
          <w:sz w:val="22"/>
          <w:szCs w:val="22"/>
        </w:rPr>
        <w:t xml:space="preserve"> mg/dL</w:t>
      </w:r>
      <w:r w:rsidR="00242CC5" w:rsidRPr="00CB1375">
        <w:rPr>
          <w:sz w:val="22"/>
          <w:szCs w:val="22"/>
          <w:lang w:eastAsia="zh-CN"/>
        </w:rPr>
        <w:t xml:space="preserve"> </w:t>
      </w:r>
      <w:r w:rsidRPr="00CB1375">
        <w:rPr>
          <w:sz w:val="22"/>
          <w:szCs w:val="22"/>
          <w:lang w:eastAsia="zh-CN"/>
        </w:rPr>
        <w:t xml:space="preserve">and is observed highest in the </w:t>
      </w:r>
      <w:r w:rsidR="00BE4B40">
        <w:rPr>
          <w:sz w:val="22"/>
          <w:szCs w:val="22"/>
          <w:lang w:eastAsia="zh-CN"/>
        </w:rPr>
        <w:t>group</w:t>
      </w:r>
      <w:r w:rsidRPr="00CB1375">
        <w:rPr>
          <w:sz w:val="22"/>
          <w:szCs w:val="22"/>
          <w:lang w:eastAsia="zh-CN"/>
        </w:rPr>
        <w:t xml:space="preserve"> </w:t>
      </w:r>
      <w:r w:rsidR="00BE4B40">
        <w:rPr>
          <w:sz w:val="22"/>
          <w:szCs w:val="22"/>
          <w:lang w:eastAsia="zh-CN"/>
        </w:rPr>
        <w:t xml:space="preserve">with their bilirubin level </w:t>
      </w:r>
      <w:r w:rsidR="00BE4B40">
        <w:rPr>
          <w:sz w:val="22"/>
          <w:szCs w:val="22"/>
        </w:rPr>
        <w:t>less than 2</w:t>
      </w:r>
      <w:r w:rsidR="00BE4B40">
        <w:rPr>
          <w:sz w:val="22"/>
          <w:szCs w:val="22"/>
          <w:lang w:eastAsia="zh-CN"/>
        </w:rPr>
        <w:t>mg/dL (90.46</w:t>
      </w:r>
      <w:r w:rsidRPr="00CB1375">
        <w:rPr>
          <w:sz w:val="22"/>
          <w:szCs w:val="22"/>
          <w:lang w:eastAsia="zh-CN"/>
        </w:rPr>
        <w:t xml:space="preserve">%). </w:t>
      </w:r>
      <w:r w:rsidR="0011567E">
        <w:rPr>
          <w:sz w:val="22"/>
          <w:szCs w:val="22"/>
          <w:lang w:eastAsia="zh-CN"/>
        </w:rPr>
        <w:t xml:space="preserve"> </w:t>
      </w:r>
      <w:r w:rsidRPr="00CB1375">
        <w:rPr>
          <w:sz w:val="22"/>
          <w:szCs w:val="22"/>
          <w:lang w:eastAsia="zh-CN"/>
        </w:rPr>
        <w:t>Figure 1 presents the Kaplan-Meier survival probability</w:t>
      </w:r>
      <w:r w:rsidR="004D5786">
        <w:rPr>
          <w:sz w:val="22"/>
          <w:szCs w:val="22"/>
          <w:lang w:eastAsia="zh-CN"/>
        </w:rPr>
        <w:t xml:space="preserve">. </w:t>
      </w:r>
      <w:r w:rsidR="004D5786">
        <w:rPr>
          <w:sz w:val="22"/>
          <w:szCs w:val="22"/>
          <w:lang w:eastAsia="zh-CN"/>
        </w:rPr>
        <w:lastRenderedPageBreak/>
        <w:t xml:space="preserve">It is also clear from the figure that the survival distributions are different among these groups and </w:t>
      </w:r>
      <w:r w:rsidRPr="00CB1375">
        <w:rPr>
          <w:sz w:val="22"/>
          <w:szCs w:val="22"/>
          <w:lang w:eastAsia="zh-CN"/>
        </w:rPr>
        <w:t xml:space="preserve">the </w:t>
      </w:r>
      <w:r w:rsidR="004D5786">
        <w:rPr>
          <w:sz w:val="22"/>
          <w:szCs w:val="22"/>
          <w:lang w:eastAsia="zh-CN"/>
        </w:rPr>
        <w:t>group with the highest bilirubin level</w:t>
      </w:r>
      <w:r w:rsidRPr="00CB1375">
        <w:rPr>
          <w:sz w:val="22"/>
          <w:szCs w:val="22"/>
          <w:lang w:eastAsia="zh-CN"/>
        </w:rPr>
        <w:t xml:space="preserve"> </w:t>
      </w:r>
      <w:r w:rsidR="004D5786">
        <w:rPr>
          <w:sz w:val="22"/>
          <w:szCs w:val="22"/>
          <w:lang w:eastAsia="zh-CN"/>
        </w:rPr>
        <w:t>has the lowest survival probability</w:t>
      </w:r>
      <w:r w:rsidRPr="00CB1375">
        <w:rPr>
          <w:sz w:val="22"/>
          <w:szCs w:val="22"/>
          <w:lang w:eastAsia="zh-CN"/>
        </w:rPr>
        <w:t>.</w:t>
      </w:r>
    </w:p>
    <w:p w14:paraId="1FEB5F5A" w14:textId="77777777" w:rsidR="00BB1298" w:rsidRDefault="004544F9" w:rsidP="00CB1375">
      <w:pPr>
        <w:autoSpaceDE w:val="0"/>
        <w:autoSpaceDN w:val="0"/>
        <w:adjustRightInd w:val="0"/>
        <w:spacing w:after="120"/>
        <w:ind w:left="720"/>
        <w:rPr>
          <w:sz w:val="22"/>
          <w:szCs w:val="22"/>
          <w:lang w:eastAsia="zh-CN"/>
        </w:rPr>
      </w:pPr>
      <w:r w:rsidRPr="004544F9">
        <w:rPr>
          <w:sz w:val="22"/>
          <w:szCs w:val="22"/>
          <w:lang w:eastAsia="zh-CN"/>
        </w:rPr>
        <w:t xml:space="preserve">Table 1: Kaplan-Meier based estimates of </w:t>
      </w:r>
      <w:r w:rsidR="004A7B51">
        <w:rPr>
          <w:sz w:val="22"/>
          <w:szCs w:val="22"/>
          <w:lang w:eastAsia="zh-CN"/>
        </w:rPr>
        <w:t xml:space="preserve">survival probability for subjects with different serum bilirubin </w:t>
      </w:r>
      <w:r w:rsidRPr="004544F9">
        <w:rPr>
          <w:sz w:val="22"/>
          <w:szCs w:val="22"/>
          <w:lang w:eastAsia="zh-CN"/>
        </w:rPr>
        <w:t>measurements at baseline.</w:t>
      </w:r>
    </w:p>
    <w:tbl>
      <w:tblPr>
        <w:tblStyle w:val="TableGrid"/>
        <w:tblW w:w="0" w:type="auto"/>
        <w:tblInd w:w="720" w:type="dxa"/>
        <w:tblLook w:val="04A0" w:firstRow="1" w:lastRow="0" w:firstColumn="1" w:lastColumn="0" w:noHBand="0" w:noVBand="1"/>
      </w:tblPr>
      <w:tblGrid>
        <w:gridCol w:w="1728"/>
        <w:gridCol w:w="1380"/>
        <w:gridCol w:w="1509"/>
        <w:gridCol w:w="1509"/>
        <w:gridCol w:w="1509"/>
        <w:gridCol w:w="1509"/>
      </w:tblGrid>
      <w:tr w:rsidR="00940940" w14:paraId="15F80153" w14:textId="77777777" w:rsidTr="006016CD">
        <w:tc>
          <w:tcPr>
            <w:tcW w:w="1728" w:type="dxa"/>
          </w:tcPr>
          <w:p w14:paraId="23B5C35C" w14:textId="77777777" w:rsidR="00940940" w:rsidRDefault="00940940" w:rsidP="00CB1375">
            <w:pPr>
              <w:autoSpaceDE w:val="0"/>
              <w:autoSpaceDN w:val="0"/>
              <w:adjustRightInd w:val="0"/>
              <w:spacing w:after="120"/>
              <w:rPr>
                <w:sz w:val="22"/>
                <w:szCs w:val="22"/>
                <w:lang w:eastAsia="zh-CN"/>
              </w:rPr>
            </w:pPr>
          </w:p>
        </w:tc>
        <w:tc>
          <w:tcPr>
            <w:tcW w:w="5907" w:type="dxa"/>
            <w:gridSpan w:val="4"/>
          </w:tcPr>
          <w:p w14:paraId="0F1454BA" w14:textId="77777777" w:rsidR="00940940" w:rsidRDefault="00940940" w:rsidP="00940940">
            <w:pPr>
              <w:autoSpaceDE w:val="0"/>
              <w:autoSpaceDN w:val="0"/>
              <w:adjustRightInd w:val="0"/>
              <w:spacing w:after="120"/>
              <w:jc w:val="center"/>
              <w:rPr>
                <w:sz w:val="22"/>
                <w:szCs w:val="22"/>
                <w:lang w:eastAsia="zh-CN"/>
              </w:rPr>
            </w:pPr>
            <w:r>
              <w:rPr>
                <w:sz w:val="22"/>
                <w:szCs w:val="22"/>
                <w:lang w:eastAsia="zh-CN"/>
              </w:rPr>
              <w:t>Serum Bilirubin</w:t>
            </w:r>
            <w:r w:rsidR="00B23110">
              <w:rPr>
                <w:sz w:val="22"/>
                <w:szCs w:val="22"/>
                <w:lang w:eastAsia="zh-CN"/>
              </w:rPr>
              <w:t xml:space="preserve"> level</w:t>
            </w:r>
          </w:p>
        </w:tc>
        <w:tc>
          <w:tcPr>
            <w:tcW w:w="1509" w:type="dxa"/>
            <w:vMerge w:val="restart"/>
          </w:tcPr>
          <w:p w14:paraId="1A030ECE" w14:textId="77777777" w:rsidR="00940940" w:rsidRDefault="00940940" w:rsidP="00940940">
            <w:pPr>
              <w:autoSpaceDE w:val="0"/>
              <w:autoSpaceDN w:val="0"/>
              <w:adjustRightInd w:val="0"/>
              <w:spacing w:after="120"/>
              <w:jc w:val="center"/>
              <w:rPr>
                <w:sz w:val="22"/>
                <w:szCs w:val="22"/>
                <w:lang w:eastAsia="zh-CN"/>
              </w:rPr>
            </w:pPr>
            <w:r>
              <w:rPr>
                <w:sz w:val="22"/>
                <w:szCs w:val="22"/>
                <w:lang w:eastAsia="zh-CN"/>
              </w:rPr>
              <w:t>Total</w:t>
            </w:r>
          </w:p>
          <w:p w14:paraId="025BC743" w14:textId="77777777" w:rsidR="00940940" w:rsidRDefault="00B23110" w:rsidP="00940940">
            <w:pPr>
              <w:autoSpaceDE w:val="0"/>
              <w:autoSpaceDN w:val="0"/>
              <w:adjustRightInd w:val="0"/>
              <w:spacing w:after="120"/>
              <w:jc w:val="center"/>
              <w:rPr>
                <w:sz w:val="22"/>
                <w:szCs w:val="22"/>
                <w:lang w:eastAsia="zh-CN"/>
              </w:rPr>
            </w:pPr>
            <w:r>
              <w:rPr>
                <w:sz w:val="22"/>
                <w:szCs w:val="22"/>
                <w:lang w:eastAsia="zh-CN"/>
              </w:rPr>
              <w:t>n</w:t>
            </w:r>
            <w:r w:rsidR="00940940">
              <w:rPr>
                <w:sz w:val="22"/>
                <w:szCs w:val="22"/>
                <w:lang w:eastAsia="zh-CN"/>
              </w:rPr>
              <w:t>=418</w:t>
            </w:r>
          </w:p>
        </w:tc>
      </w:tr>
      <w:tr w:rsidR="00940940" w14:paraId="35CCDEA7" w14:textId="77777777" w:rsidTr="00B23110">
        <w:tc>
          <w:tcPr>
            <w:tcW w:w="1728" w:type="dxa"/>
          </w:tcPr>
          <w:p w14:paraId="66579888" w14:textId="77777777" w:rsidR="00940940" w:rsidRDefault="00940940" w:rsidP="006016CD">
            <w:pPr>
              <w:autoSpaceDE w:val="0"/>
              <w:autoSpaceDN w:val="0"/>
              <w:adjustRightInd w:val="0"/>
              <w:spacing w:after="120"/>
              <w:jc w:val="center"/>
              <w:rPr>
                <w:sz w:val="22"/>
                <w:szCs w:val="22"/>
              </w:rPr>
            </w:pPr>
          </w:p>
        </w:tc>
        <w:tc>
          <w:tcPr>
            <w:tcW w:w="1380" w:type="dxa"/>
          </w:tcPr>
          <w:p w14:paraId="49837FE8" w14:textId="77777777" w:rsidR="00940940" w:rsidRDefault="00201325" w:rsidP="006016CD">
            <w:pPr>
              <w:autoSpaceDE w:val="0"/>
              <w:autoSpaceDN w:val="0"/>
              <w:adjustRightInd w:val="0"/>
              <w:spacing w:after="120"/>
              <w:jc w:val="center"/>
              <w:rPr>
                <w:sz w:val="22"/>
                <w:szCs w:val="22"/>
              </w:rPr>
            </w:pPr>
            <w:r>
              <w:rPr>
                <w:rFonts w:hint="eastAsia"/>
                <w:sz w:val="22"/>
                <w:szCs w:val="22"/>
                <w:lang w:eastAsia="zh-CN"/>
              </w:rPr>
              <w:t>&lt;</w:t>
            </w:r>
            <w:r w:rsidR="00940940">
              <w:rPr>
                <w:sz w:val="22"/>
                <w:szCs w:val="22"/>
              </w:rPr>
              <w:t>2(mg/</w:t>
            </w:r>
            <w:r w:rsidR="00B23110">
              <w:rPr>
                <w:sz w:val="22"/>
                <w:szCs w:val="22"/>
              </w:rPr>
              <w:t>dL</w:t>
            </w:r>
            <w:r w:rsidR="00940940">
              <w:rPr>
                <w:sz w:val="22"/>
                <w:szCs w:val="22"/>
              </w:rPr>
              <w:t>)</w:t>
            </w:r>
          </w:p>
          <w:p w14:paraId="54CED3B4" w14:textId="77777777" w:rsidR="00940940" w:rsidRDefault="00940940" w:rsidP="006016CD">
            <w:pPr>
              <w:autoSpaceDE w:val="0"/>
              <w:autoSpaceDN w:val="0"/>
              <w:adjustRightInd w:val="0"/>
              <w:spacing w:after="120"/>
              <w:jc w:val="center"/>
              <w:rPr>
                <w:sz w:val="22"/>
                <w:szCs w:val="22"/>
              </w:rPr>
            </w:pPr>
            <w:r>
              <w:rPr>
                <w:sz w:val="22"/>
                <w:szCs w:val="22"/>
              </w:rPr>
              <w:t>(n=</w:t>
            </w:r>
            <w:r w:rsidR="00B23110">
              <w:rPr>
                <w:sz w:val="22"/>
                <w:szCs w:val="22"/>
              </w:rPr>
              <w:t>249</w:t>
            </w:r>
            <w:r>
              <w:rPr>
                <w:sz w:val="22"/>
                <w:szCs w:val="22"/>
              </w:rPr>
              <w:t>)</w:t>
            </w:r>
          </w:p>
        </w:tc>
        <w:tc>
          <w:tcPr>
            <w:tcW w:w="1509" w:type="dxa"/>
          </w:tcPr>
          <w:p w14:paraId="1D9C73DD" w14:textId="77777777" w:rsidR="00940940" w:rsidRDefault="00940940" w:rsidP="00B23110">
            <w:pPr>
              <w:autoSpaceDE w:val="0"/>
              <w:autoSpaceDN w:val="0"/>
              <w:adjustRightInd w:val="0"/>
              <w:spacing w:after="120"/>
              <w:jc w:val="center"/>
              <w:rPr>
                <w:sz w:val="22"/>
                <w:szCs w:val="22"/>
              </w:rPr>
            </w:pPr>
            <w:r>
              <w:rPr>
                <w:sz w:val="22"/>
                <w:szCs w:val="22"/>
              </w:rPr>
              <w:t>2-4(mg/</w:t>
            </w:r>
            <w:r w:rsidR="00B23110">
              <w:rPr>
                <w:sz w:val="22"/>
                <w:szCs w:val="22"/>
              </w:rPr>
              <w:t>dL</w:t>
            </w:r>
            <w:r>
              <w:rPr>
                <w:sz w:val="22"/>
                <w:szCs w:val="22"/>
              </w:rPr>
              <w:t>)</w:t>
            </w:r>
          </w:p>
          <w:p w14:paraId="1615A61A" w14:textId="77777777" w:rsidR="00940940" w:rsidRDefault="00940940" w:rsidP="006016CD">
            <w:pPr>
              <w:autoSpaceDE w:val="0"/>
              <w:autoSpaceDN w:val="0"/>
              <w:adjustRightInd w:val="0"/>
              <w:spacing w:after="120"/>
              <w:jc w:val="center"/>
              <w:rPr>
                <w:sz w:val="22"/>
                <w:szCs w:val="22"/>
              </w:rPr>
            </w:pPr>
            <w:r>
              <w:rPr>
                <w:sz w:val="22"/>
                <w:szCs w:val="22"/>
              </w:rPr>
              <w:t>(n=</w:t>
            </w:r>
            <w:r w:rsidR="00B23110">
              <w:rPr>
                <w:sz w:val="22"/>
                <w:szCs w:val="22"/>
              </w:rPr>
              <w:t>78</w:t>
            </w:r>
            <w:r>
              <w:rPr>
                <w:sz w:val="22"/>
                <w:szCs w:val="22"/>
              </w:rPr>
              <w:t>)</w:t>
            </w:r>
          </w:p>
        </w:tc>
        <w:tc>
          <w:tcPr>
            <w:tcW w:w="1509" w:type="dxa"/>
          </w:tcPr>
          <w:p w14:paraId="5791EB7E" w14:textId="77777777" w:rsidR="00940940" w:rsidRDefault="00940940" w:rsidP="00940940">
            <w:pPr>
              <w:autoSpaceDE w:val="0"/>
              <w:autoSpaceDN w:val="0"/>
              <w:adjustRightInd w:val="0"/>
              <w:spacing w:after="120"/>
              <w:jc w:val="center"/>
              <w:rPr>
                <w:sz w:val="22"/>
                <w:szCs w:val="22"/>
              </w:rPr>
            </w:pPr>
            <w:r>
              <w:rPr>
                <w:sz w:val="22"/>
                <w:szCs w:val="22"/>
              </w:rPr>
              <w:t>4-8(mg/</w:t>
            </w:r>
            <w:r w:rsidR="00B23110">
              <w:rPr>
                <w:sz w:val="22"/>
                <w:szCs w:val="22"/>
              </w:rPr>
              <w:t>dL</w:t>
            </w:r>
            <w:r>
              <w:rPr>
                <w:sz w:val="22"/>
                <w:szCs w:val="22"/>
              </w:rPr>
              <w:t>)</w:t>
            </w:r>
          </w:p>
          <w:p w14:paraId="14041585" w14:textId="77777777" w:rsidR="00940940" w:rsidRDefault="00940940" w:rsidP="00940940">
            <w:pPr>
              <w:autoSpaceDE w:val="0"/>
              <w:autoSpaceDN w:val="0"/>
              <w:adjustRightInd w:val="0"/>
              <w:spacing w:after="120"/>
              <w:jc w:val="center"/>
              <w:rPr>
                <w:sz w:val="22"/>
                <w:szCs w:val="22"/>
              </w:rPr>
            </w:pPr>
            <w:r>
              <w:rPr>
                <w:sz w:val="22"/>
                <w:szCs w:val="22"/>
              </w:rPr>
              <w:t>(n=</w:t>
            </w:r>
            <w:r w:rsidR="00B23110">
              <w:rPr>
                <w:sz w:val="22"/>
                <w:szCs w:val="22"/>
              </w:rPr>
              <w:t>48</w:t>
            </w:r>
            <w:r>
              <w:rPr>
                <w:sz w:val="22"/>
                <w:szCs w:val="22"/>
              </w:rPr>
              <w:t>)</w:t>
            </w:r>
          </w:p>
        </w:tc>
        <w:tc>
          <w:tcPr>
            <w:tcW w:w="1509" w:type="dxa"/>
            <w:vAlign w:val="center"/>
          </w:tcPr>
          <w:p w14:paraId="7BBA537F" w14:textId="77777777" w:rsidR="00940940" w:rsidRDefault="00B23110" w:rsidP="00B23110">
            <w:pPr>
              <w:autoSpaceDE w:val="0"/>
              <w:autoSpaceDN w:val="0"/>
              <w:adjustRightInd w:val="0"/>
              <w:spacing w:after="120"/>
              <w:jc w:val="center"/>
              <w:rPr>
                <w:sz w:val="22"/>
                <w:szCs w:val="22"/>
              </w:rPr>
            </w:pPr>
            <w:r>
              <w:rPr>
                <w:sz w:val="22"/>
                <w:szCs w:val="22"/>
              </w:rPr>
              <w:t>≥8</w:t>
            </w:r>
            <w:r w:rsidR="00940940">
              <w:rPr>
                <w:sz w:val="22"/>
                <w:szCs w:val="22"/>
              </w:rPr>
              <w:t>(mg/</w:t>
            </w:r>
            <w:r>
              <w:rPr>
                <w:sz w:val="22"/>
                <w:szCs w:val="22"/>
              </w:rPr>
              <w:t>dL</w:t>
            </w:r>
            <w:r w:rsidR="00940940">
              <w:rPr>
                <w:sz w:val="22"/>
                <w:szCs w:val="22"/>
              </w:rPr>
              <w:t>)</w:t>
            </w:r>
          </w:p>
          <w:p w14:paraId="36223A94" w14:textId="77777777" w:rsidR="00940940" w:rsidRDefault="00940940" w:rsidP="00B23110">
            <w:pPr>
              <w:autoSpaceDE w:val="0"/>
              <w:autoSpaceDN w:val="0"/>
              <w:adjustRightInd w:val="0"/>
              <w:spacing w:after="120"/>
              <w:jc w:val="center"/>
              <w:rPr>
                <w:sz w:val="22"/>
                <w:szCs w:val="22"/>
                <w:lang w:eastAsia="zh-CN"/>
              </w:rPr>
            </w:pPr>
            <w:r>
              <w:rPr>
                <w:sz w:val="22"/>
                <w:szCs w:val="22"/>
              </w:rPr>
              <w:t>(n=</w:t>
            </w:r>
            <w:r w:rsidR="00B23110">
              <w:rPr>
                <w:sz w:val="22"/>
                <w:szCs w:val="22"/>
              </w:rPr>
              <w:t>43</w:t>
            </w:r>
            <w:r>
              <w:rPr>
                <w:sz w:val="22"/>
                <w:szCs w:val="22"/>
              </w:rPr>
              <w:t>)</w:t>
            </w:r>
          </w:p>
        </w:tc>
        <w:tc>
          <w:tcPr>
            <w:tcW w:w="1509" w:type="dxa"/>
            <w:vMerge/>
          </w:tcPr>
          <w:p w14:paraId="5A2E1AF4" w14:textId="77777777" w:rsidR="00940940" w:rsidRDefault="00940940" w:rsidP="00CB1375">
            <w:pPr>
              <w:autoSpaceDE w:val="0"/>
              <w:autoSpaceDN w:val="0"/>
              <w:adjustRightInd w:val="0"/>
              <w:spacing w:after="120"/>
              <w:rPr>
                <w:sz w:val="22"/>
                <w:szCs w:val="22"/>
                <w:lang w:eastAsia="zh-CN"/>
              </w:rPr>
            </w:pPr>
          </w:p>
        </w:tc>
      </w:tr>
      <w:tr w:rsidR="00DB6833" w14:paraId="6D0ECF43" w14:textId="77777777" w:rsidTr="00DB6833">
        <w:tc>
          <w:tcPr>
            <w:tcW w:w="1728" w:type="dxa"/>
          </w:tcPr>
          <w:p w14:paraId="0F86889C" w14:textId="77777777" w:rsidR="00DB6833" w:rsidRDefault="00DB6833" w:rsidP="00CB1375">
            <w:pPr>
              <w:autoSpaceDE w:val="0"/>
              <w:autoSpaceDN w:val="0"/>
              <w:adjustRightInd w:val="0"/>
              <w:spacing w:after="120"/>
              <w:rPr>
                <w:sz w:val="22"/>
                <w:szCs w:val="22"/>
                <w:lang w:eastAsia="zh-CN"/>
              </w:rPr>
            </w:pPr>
            <w:r w:rsidRPr="00940940">
              <w:rPr>
                <w:sz w:val="22"/>
                <w:szCs w:val="22"/>
                <w:lang w:eastAsia="zh-CN"/>
              </w:rPr>
              <w:t>2 year Survival Probability</w:t>
            </w:r>
          </w:p>
        </w:tc>
        <w:tc>
          <w:tcPr>
            <w:tcW w:w="1380" w:type="dxa"/>
            <w:vAlign w:val="center"/>
          </w:tcPr>
          <w:p w14:paraId="37337747" w14:textId="77777777" w:rsidR="00DB6833" w:rsidRDefault="00DB6833" w:rsidP="00DB6833">
            <w:pPr>
              <w:jc w:val="center"/>
              <w:rPr>
                <w:rFonts w:ascii="Calibri" w:hAnsi="Calibri"/>
                <w:color w:val="000000"/>
                <w:sz w:val="22"/>
                <w:szCs w:val="22"/>
              </w:rPr>
            </w:pPr>
            <w:r>
              <w:rPr>
                <w:rFonts w:ascii="Calibri" w:hAnsi="Calibri"/>
                <w:color w:val="000000"/>
                <w:sz w:val="22"/>
                <w:szCs w:val="22"/>
              </w:rPr>
              <w:t>0.9597</w:t>
            </w:r>
          </w:p>
        </w:tc>
        <w:tc>
          <w:tcPr>
            <w:tcW w:w="1509" w:type="dxa"/>
            <w:vAlign w:val="center"/>
          </w:tcPr>
          <w:p w14:paraId="4C73B7E2" w14:textId="77777777" w:rsidR="00DB6833" w:rsidRDefault="00DB6833" w:rsidP="00DB6833">
            <w:pPr>
              <w:jc w:val="center"/>
              <w:rPr>
                <w:rFonts w:ascii="Calibri" w:hAnsi="Calibri"/>
                <w:color w:val="000000"/>
                <w:sz w:val="22"/>
                <w:szCs w:val="22"/>
              </w:rPr>
            </w:pPr>
            <w:r>
              <w:rPr>
                <w:rFonts w:ascii="Calibri" w:hAnsi="Calibri"/>
                <w:color w:val="000000"/>
                <w:sz w:val="22"/>
                <w:szCs w:val="22"/>
              </w:rPr>
              <w:t>0.8462</w:t>
            </w:r>
          </w:p>
        </w:tc>
        <w:tc>
          <w:tcPr>
            <w:tcW w:w="1509" w:type="dxa"/>
            <w:vAlign w:val="center"/>
          </w:tcPr>
          <w:p w14:paraId="0E6231D2" w14:textId="77777777" w:rsidR="00DB6833" w:rsidRDefault="00DB6833" w:rsidP="00DB6833">
            <w:pPr>
              <w:jc w:val="center"/>
              <w:rPr>
                <w:rFonts w:ascii="Calibri" w:hAnsi="Calibri"/>
                <w:color w:val="000000"/>
                <w:sz w:val="22"/>
                <w:szCs w:val="22"/>
              </w:rPr>
            </w:pPr>
            <w:r>
              <w:rPr>
                <w:rFonts w:ascii="Calibri" w:hAnsi="Calibri"/>
                <w:color w:val="000000"/>
                <w:sz w:val="22"/>
                <w:szCs w:val="22"/>
              </w:rPr>
              <w:t>0.7703</w:t>
            </w:r>
          </w:p>
        </w:tc>
        <w:tc>
          <w:tcPr>
            <w:tcW w:w="1509" w:type="dxa"/>
            <w:vAlign w:val="center"/>
          </w:tcPr>
          <w:p w14:paraId="681DFB29" w14:textId="77777777" w:rsidR="00DB6833" w:rsidRDefault="00DB6833" w:rsidP="00DB6833">
            <w:pPr>
              <w:jc w:val="center"/>
              <w:rPr>
                <w:rFonts w:ascii="Calibri" w:hAnsi="Calibri"/>
                <w:color w:val="000000"/>
                <w:sz w:val="22"/>
                <w:szCs w:val="22"/>
              </w:rPr>
            </w:pPr>
            <w:r>
              <w:rPr>
                <w:rFonts w:ascii="Calibri" w:hAnsi="Calibri"/>
                <w:color w:val="000000"/>
                <w:sz w:val="22"/>
                <w:szCs w:val="22"/>
              </w:rPr>
              <w:t>0.6047</w:t>
            </w:r>
          </w:p>
        </w:tc>
        <w:tc>
          <w:tcPr>
            <w:tcW w:w="1509" w:type="dxa"/>
            <w:vAlign w:val="center"/>
          </w:tcPr>
          <w:p w14:paraId="613944BC" w14:textId="77777777" w:rsidR="00DB6833" w:rsidRDefault="00DB6833" w:rsidP="00DB6833">
            <w:pPr>
              <w:jc w:val="center"/>
              <w:rPr>
                <w:rFonts w:ascii="Calibri" w:hAnsi="Calibri"/>
                <w:color w:val="000000"/>
                <w:sz w:val="22"/>
                <w:szCs w:val="22"/>
              </w:rPr>
            </w:pPr>
            <w:r>
              <w:rPr>
                <w:rFonts w:ascii="Calibri" w:hAnsi="Calibri"/>
                <w:color w:val="000000"/>
                <w:sz w:val="22"/>
                <w:szCs w:val="22"/>
              </w:rPr>
              <w:t>0.8802</w:t>
            </w:r>
          </w:p>
        </w:tc>
      </w:tr>
      <w:tr w:rsidR="00DB6833" w14:paraId="39FB9E6D" w14:textId="77777777" w:rsidTr="00DB6833">
        <w:tc>
          <w:tcPr>
            <w:tcW w:w="1728" w:type="dxa"/>
          </w:tcPr>
          <w:p w14:paraId="6C323DEA" w14:textId="77777777" w:rsidR="00DB6833" w:rsidRDefault="00DB6833" w:rsidP="00CB1375">
            <w:pPr>
              <w:autoSpaceDE w:val="0"/>
              <w:autoSpaceDN w:val="0"/>
              <w:adjustRightInd w:val="0"/>
              <w:spacing w:after="120"/>
              <w:rPr>
                <w:sz w:val="22"/>
                <w:szCs w:val="22"/>
                <w:lang w:eastAsia="zh-CN"/>
              </w:rPr>
            </w:pPr>
            <w:r w:rsidRPr="00940940">
              <w:rPr>
                <w:sz w:val="22"/>
                <w:szCs w:val="22"/>
                <w:lang w:eastAsia="zh-CN"/>
              </w:rPr>
              <w:t>5 Year Survival Probability</w:t>
            </w:r>
          </w:p>
        </w:tc>
        <w:tc>
          <w:tcPr>
            <w:tcW w:w="1380" w:type="dxa"/>
            <w:vAlign w:val="center"/>
          </w:tcPr>
          <w:p w14:paraId="5E7E2E85" w14:textId="77777777" w:rsidR="00DB6833" w:rsidRDefault="00DB6833" w:rsidP="00DB6833">
            <w:pPr>
              <w:jc w:val="center"/>
              <w:rPr>
                <w:rFonts w:ascii="Calibri" w:hAnsi="Calibri"/>
                <w:color w:val="000000"/>
                <w:sz w:val="22"/>
                <w:szCs w:val="22"/>
              </w:rPr>
            </w:pPr>
            <w:r>
              <w:rPr>
                <w:rFonts w:ascii="Calibri" w:hAnsi="Calibri"/>
                <w:color w:val="000000"/>
                <w:sz w:val="22"/>
                <w:szCs w:val="22"/>
              </w:rPr>
              <w:t>0.9046</w:t>
            </w:r>
          </w:p>
        </w:tc>
        <w:tc>
          <w:tcPr>
            <w:tcW w:w="1509" w:type="dxa"/>
            <w:vAlign w:val="center"/>
          </w:tcPr>
          <w:p w14:paraId="29CB8F8A" w14:textId="77777777" w:rsidR="00DB6833" w:rsidRDefault="00DB6833" w:rsidP="00DB6833">
            <w:pPr>
              <w:jc w:val="center"/>
              <w:rPr>
                <w:rFonts w:ascii="Calibri" w:hAnsi="Calibri"/>
                <w:color w:val="000000"/>
                <w:sz w:val="22"/>
                <w:szCs w:val="22"/>
              </w:rPr>
            </w:pPr>
            <w:r>
              <w:rPr>
                <w:rFonts w:ascii="Calibri" w:hAnsi="Calibri"/>
                <w:color w:val="000000"/>
                <w:sz w:val="22"/>
                <w:szCs w:val="22"/>
              </w:rPr>
              <w:t>0.525</w:t>
            </w:r>
          </w:p>
        </w:tc>
        <w:tc>
          <w:tcPr>
            <w:tcW w:w="1509" w:type="dxa"/>
            <w:vAlign w:val="center"/>
          </w:tcPr>
          <w:p w14:paraId="014E7834" w14:textId="77777777" w:rsidR="00DB6833" w:rsidRDefault="00DB6833" w:rsidP="00DB6833">
            <w:pPr>
              <w:jc w:val="center"/>
              <w:rPr>
                <w:rFonts w:ascii="Calibri" w:hAnsi="Calibri"/>
                <w:color w:val="000000"/>
                <w:sz w:val="22"/>
                <w:szCs w:val="22"/>
              </w:rPr>
            </w:pPr>
            <w:r>
              <w:rPr>
                <w:rFonts w:ascii="Calibri" w:hAnsi="Calibri"/>
                <w:color w:val="000000"/>
                <w:sz w:val="22"/>
                <w:szCs w:val="22"/>
              </w:rPr>
              <w:t>0.3295</w:t>
            </w:r>
          </w:p>
        </w:tc>
        <w:tc>
          <w:tcPr>
            <w:tcW w:w="1509" w:type="dxa"/>
            <w:vAlign w:val="center"/>
          </w:tcPr>
          <w:p w14:paraId="3A6618EA" w14:textId="77777777" w:rsidR="00DB6833" w:rsidRDefault="00DB6833" w:rsidP="00DB6833">
            <w:pPr>
              <w:jc w:val="center"/>
              <w:rPr>
                <w:rFonts w:ascii="Calibri" w:hAnsi="Calibri"/>
                <w:color w:val="000000"/>
                <w:sz w:val="22"/>
                <w:szCs w:val="22"/>
              </w:rPr>
            </w:pPr>
            <w:r>
              <w:rPr>
                <w:rFonts w:ascii="Calibri" w:hAnsi="Calibri"/>
                <w:color w:val="000000"/>
                <w:sz w:val="22"/>
                <w:szCs w:val="22"/>
              </w:rPr>
              <w:t>0.2056</w:t>
            </w:r>
          </w:p>
        </w:tc>
        <w:tc>
          <w:tcPr>
            <w:tcW w:w="1509" w:type="dxa"/>
            <w:vAlign w:val="center"/>
          </w:tcPr>
          <w:p w14:paraId="79D6A16C" w14:textId="77777777" w:rsidR="00DB6833" w:rsidRDefault="00DB6833" w:rsidP="00DB6833">
            <w:pPr>
              <w:jc w:val="center"/>
              <w:rPr>
                <w:rFonts w:ascii="Calibri" w:hAnsi="Calibri"/>
                <w:color w:val="000000"/>
                <w:sz w:val="22"/>
                <w:szCs w:val="22"/>
              </w:rPr>
            </w:pPr>
            <w:r>
              <w:rPr>
                <w:rFonts w:ascii="Calibri" w:hAnsi="Calibri"/>
                <w:color w:val="000000"/>
                <w:sz w:val="22"/>
                <w:szCs w:val="22"/>
              </w:rPr>
              <w:t>0.7029</w:t>
            </w:r>
          </w:p>
        </w:tc>
      </w:tr>
      <w:tr w:rsidR="00DB6833" w14:paraId="1CA4E22E" w14:textId="77777777" w:rsidTr="00DB6833">
        <w:tc>
          <w:tcPr>
            <w:tcW w:w="1728" w:type="dxa"/>
          </w:tcPr>
          <w:p w14:paraId="04F98E8C" w14:textId="77777777" w:rsidR="00DB6833" w:rsidRDefault="00DB6833" w:rsidP="00CB1375">
            <w:pPr>
              <w:autoSpaceDE w:val="0"/>
              <w:autoSpaceDN w:val="0"/>
              <w:adjustRightInd w:val="0"/>
              <w:spacing w:after="120"/>
              <w:rPr>
                <w:sz w:val="22"/>
                <w:szCs w:val="22"/>
                <w:lang w:eastAsia="zh-CN"/>
              </w:rPr>
            </w:pPr>
            <w:r>
              <w:rPr>
                <w:sz w:val="22"/>
                <w:szCs w:val="22"/>
                <w:lang w:eastAsia="zh-CN"/>
              </w:rPr>
              <w:t>10</w:t>
            </w:r>
            <w:r w:rsidRPr="00940940">
              <w:rPr>
                <w:sz w:val="22"/>
                <w:szCs w:val="22"/>
                <w:lang w:eastAsia="zh-CN"/>
              </w:rPr>
              <w:t xml:space="preserve"> Year Survival Probability</w:t>
            </w:r>
          </w:p>
        </w:tc>
        <w:tc>
          <w:tcPr>
            <w:tcW w:w="1380" w:type="dxa"/>
            <w:vAlign w:val="center"/>
          </w:tcPr>
          <w:p w14:paraId="74DE4741" w14:textId="77777777" w:rsidR="00DB6833" w:rsidRDefault="00DB6833" w:rsidP="00DB6833">
            <w:pPr>
              <w:jc w:val="center"/>
              <w:rPr>
                <w:rFonts w:ascii="Calibri" w:hAnsi="Calibri"/>
                <w:color w:val="000000"/>
                <w:sz w:val="22"/>
                <w:szCs w:val="22"/>
              </w:rPr>
            </w:pPr>
            <w:r>
              <w:rPr>
                <w:rFonts w:ascii="Calibri" w:hAnsi="Calibri"/>
                <w:color w:val="000000"/>
                <w:sz w:val="22"/>
                <w:szCs w:val="22"/>
              </w:rPr>
              <w:t>0.6702</w:t>
            </w:r>
          </w:p>
        </w:tc>
        <w:tc>
          <w:tcPr>
            <w:tcW w:w="1509" w:type="dxa"/>
            <w:vAlign w:val="center"/>
          </w:tcPr>
          <w:p w14:paraId="0E6083E0" w14:textId="77777777" w:rsidR="00DB6833" w:rsidRDefault="00DB6833" w:rsidP="00DB6833">
            <w:pPr>
              <w:jc w:val="center"/>
              <w:rPr>
                <w:rFonts w:ascii="Calibri" w:hAnsi="Calibri"/>
                <w:color w:val="000000"/>
                <w:sz w:val="22"/>
                <w:szCs w:val="22"/>
              </w:rPr>
            </w:pPr>
            <w:r>
              <w:rPr>
                <w:rFonts w:ascii="Calibri" w:hAnsi="Calibri"/>
                <w:color w:val="000000"/>
                <w:sz w:val="22"/>
                <w:szCs w:val="22"/>
              </w:rPr>
              <w:t>0.0952</w:t>
            </w:r>
          </w:p>
        </w:tc>
        <w:tc>
          <w:tcPr>
            <w:tcW w:w="1509" w:type="dxa"/>
            <w:vAlign w:val="center"/>
          </w:tcPr>
          <w:p w14:paraId="27AFD436" w14:textId="77777777" w:rsidR="00DB6833" w:rsidRDefault="00DB6833" w:rsidP="00DB6833">
            <w:pPr>
              <w:jc w:val="center"/>
              <w:rPr>
                <w:rFonts w:ascii="Calibri" w:hAnsi="Calibri"/>
                <w:color w:val="000000"/>
                <w:sz w:val="22"/>
                <w:szCs w:val="22"/>
              </w:rPr>
            </w:pPr>
            <w:r>
              <w:rPr>
                <w:rFonts w:ascii="Calibri" w:hAnsi="Calibri"/>
                <w:color w:val="000000"/>
                <w:sz w:val="22"/>
                <w:szCs w:val="22"/>
              </w:rPr>
              <w:t>0.122</w:t>
            </w:r>
          </w:p>
        </w:tc>
        <w:tc>
          <w:tcPr>
            <w:tcW w:w="1509" w:type="dxa"/>
            <w:vAlign w:val="center"/>
          </w:tcPr>
          <w:p w14:paraId="1F6CD910" w14:textId="77777777" w:rsidR="00DB6833" w:rsidRDefault="00DB6833" w:rsidP="00DB6833">
            <w:pPr>
              <w:jc w:val="center"/>
              <w:rPr>
                <w:rFonts w:ascii="Calibri" w:hAnsi="Calibri"/>
                <w:color w:val="000000"/>
                <w:sz w:val="22"/>
                <w:szCs w:val="22"/>
              </w:rPr>
            </w:pPr>
            <w:r>
              <w:rPr>
                <w:rFonts w:ascii="Calibri" w:hAnsi="Calibri"/>
                <w:color w:val="000000"/>
                <w:sz w:val="22"/>
                <w:szCs w:val="22"/>
              </w:rPr>
              <w:t>N/A</w:t>
            </w:r>
          </w:p>
        </w:tc>
        <w:tc>
          <w:tcPr>
            <w:tcW w:w="1509" w:type="dxa"/>
            <w:vAlign w:val="center"/>
          </w:tcPr>
          <w:p w14:paraId="2DCFEC31" w14:textId="77777777" w:rsidR="00DB6833" w:rsidRDefault="00DB6833" w:rsidP="00DB6833">
            <w:pPr>
              <w:jc w:val="center"/>
              <w:rPr>
                <w:rFonts w:ascii="Calibri" w:hAnsi="Calibri"/>
                <w:color w:val="000000"/>
                <w:sz w:val="22"/>
                <w:szCs w:val="22"/>
              </w:rPr>
            </w:pPr>
            <w:r>
              <w:rPr>
                <w:rFonts w:ascii="Calibri" w:hAnsi="Calibri"/>
                <w:color w:val="000000"/>
                <w:sz w:val="22"/>
                <w:szCs w:val="22"/>
              </w:rPr>
              <w:t>0.4422</w:t>
            </w:r>
          </w:p>
        </w:tc>
      </w:tr>
    </w:tbl>
    <w:p w14:paraId="7C85B209" w14:textId="77777777" w:rsidR="00BB1298" w:rsidRDefault="00BB1298" w:rsidP="00CB1375">
      <w:pPr>
        <w:autoSpaceDE w:val="0"/>
        <w:autoSpaceDN w:val="0"/>
        <w:adjustRightInd w:val="0"/>
        <w:spacing w:after="120"/>
        <w:ind w:left="720"/>
        <w:rPr>
          <w:sz w:val="22"/>
          <w:szCs w:val="22"/>
          <w:lang w:eastAsia="zh-CN"/>
        </w:rPr>
      </w:pPr>
    </w:p>
    <w:p w14:paraId="300BED5F" w14:textId="77777777" w:rsidR="00CB1375" w:rsidRDefault="00F50B14" w:rsidP="00455722">
      <w:pPr>
        <w:autoSpaceDE w:val="0"/>
        <w:autoSpaceDN w:val="0"/>
        <w:adjustRightInd w:val="0"/>
        <w:spacing w:after="120"/>
        <w:ind w:left="720"/>
        <w:jc w:val="center"/>
        <w:rPr>
          <w:sz w:val="22"/>
          <w:szCs w:val="22"/>
          <w:lang w:eastAsia="zh-CN"/>
        </w:rPr>
      </w:pPr>
      <w:r>
        <w:rPr>
          <w:noProof/>
          <w:sz w:val="22"/>
          <w:szCs w:val="22"/>
        </w:rPr>
        <w:drawing>
          <wp:inline distT="0" distB="0" distL="0" distR="0" wp14:anchorId="5AD9125D" wp14:editId="54A25CEA">
            <wp:extent cx="4876800" cy="35494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04Graph2.tif"/>
                    <pic:cNvPicPr/>
                  </pic:nvPicPr>
                  <pic:blipFill>
                    <a:blip r:embed="rId9">
                      <a:extLst>
                        <a:ext uri="{28A0092B-C50C-407E-A947-70E740481C1C}">
                          <a14:useLocalDpi xmlns:a14="http://schemas.microsoft.com/office/drawing/2010/main" val="0"/>
                        </a:ext>
                      </a:extLst>
                    </a:blip>
                    <a:stretch>
                      <a:fillRect/>
                    </a:stretch>
                  </pic:blipFill>
                  <pic:spPr>
                    <a:xfrm>
                      <a:off x="0" y="0"/>
                      <a:ext cx="4879316" cy="3551260"/>
                    </a:xfrm>
                    <a:prstGeom prst="rect">
                      <a:avLst/>
                    </a:prstGeom>
                  </pic:spPr>
                </pic:pic>
              </a:graphicData>
            </a:graphic>
          </wp:inline>
        </w:drawing>
      </w:r>
    </w:p>
    <w:p w14:paraId="549E10C7" w14:textId="77777777" w:rsidR="004544F9" w:rsidRDefault="004544F9" w:rsidP="004544F9">
      <w:pPr>
        <w:autoSpaceDE w:val="0"/>
        <w:autoSpaceDN w:val="0"/>
        <w:adjustRightInd w:val="0"/>
        <w:spacing w:after="120"/>
        <w:ind w:left="720"/>
        <w:rPr>
          <w:sz w:val="22"/>
          <w:szCs w:val="22"/>
          <w:lang w:eastAsia="zh-CN"/>
        </w:rPr>
      </w:pPr>
      <w:r w:rsidRPr="004544F9">
        <w:rPr>
          <w:sz w:val="22"/>
          <w:szCs w:val="22"/>
          <w:lang w:eastAsia="zh-CN"/>
        </w:rPr>
        <w:t xml:space="preserve">Figure 1: Kaplan-Meier based estimates of distribution of time </w:t>
      </w:r>
      <w:r w:rsidR="00410D71">
        <w:rPr>
          <w:sz w:val="22"/>
          <w:szCs w:val="22"/>
          <w:lang w:eastAsia="zh-CN"/>
        </w:rPr>
        <w:t xml:space="preserve">for subjects with different serum bilirubin </w:t>
      </w:r>
      <w:r w:rsidR="00410D71" w:rsidRPr="004544F9">
        <w:rPr>
          <w:sz w:val="22"/>
          <w:szCs w:val="22"/>
          <w:lang w:eastAsia="zh-CN"/>
        </w:rPr>
        <w:t xml:space="preserve">measurements at </w:t>
      </w:r>
      <w:commentRangeStart w:id="2"/>
      <w:r w:rsidR="00410D71" w:rsidRPr="004544F9">
        <w:rPr>
          <w:sz w:val="22"/>
          <w:szCs w:val="22"/>
          <w:lang w:eastAsia="zh-CN"/>
        </w:rPr>
        <w:t>baseline</w:t>
      </w:r>
      <w:commentRangeEnd w:id="2"/>
      <w:r w:rsidR="006016CD">
        <w:rPr>
          <w:rStyle w:val="CommentReference"/>
        </w:rPr>
        <w:commentReference w:id="2"/>
      </w:r>
      <w:r w:rsidR="00410D71" w:rsidRPr="004544F9">
        <w:rPr>
          <w:sz w:val="22"/>
          <w:szCs w:val="22"/>
          <w:lang w:eastAsia="zh-CN"/>
        </w:rPr>
        <w:t>.</w:t>
      </w:r>
    </w:p>
    <w:p w14:paraId="4EF69622" w14:textId="77777777" w:rsidR="002777EC" w:rsidRDefault="004D7832" w:rsidP="00F538AE">
      <w:pPr>
        <w:numPr>
          <w:ilvl w:val="0"/>
          <w:numId w:val="19"/>
        </w:numPr>
        <w:autoSpaceDE w:val="0"/>
        <w:autoSpaceDN w:val="0"/>
        <w:adjustRightInd w:val="0"/>
        <w:spacing w:after="120"/>
        <w:rPr>
          <w:sz w:val="22"/>
          <w:szCs w:val="22"/>
        </w:rPr>
      </w:pPr>
      <w:r>
        <w:rPr>
          <w:sz w:val="22"/>
          <w:szCs w:val="22"/>
        </w:rPr>
        <w:t>In prior homeworks using the Cardiovascular Health Study datasets, we were able to use logistic regression to investigate associations between mortality and various covariates. Why might such an approach not seem advisable with these data? (Consider the extent to which such analyses might be confounded and/or lack precision.)</w:t>
      </w:r>
    </w:p>
    <w:p w14:paraId="64EA6925" w14:textId="77777777" w:rsidR="00F67C15" w:rsidRDefault="00F67C15" w:rsidP="00F67C15">
      <w:pPr>
        <w:autoSpaceDE w:val="0"/>
        <w:autoSpaceDN w:val="0"/>
        <w:adjustRightInd w:val="0"/>
        <w:spacing w:after="120"/>
        <w:ind w:left="720"/>
        <w:rPr>
          <w:sz w:val="22"/>
          <w:szCs w:val="22"/>
        </w:rPr>
      </w:pPr>
      <w:r w:rsidRPr="00257367">
        <w:rPr>
          <w:b/>
          <w:sz w:val="22"/>
          <w:szCs w:val="22"/>
        </w:rPr>
        <w:t>Answer:</w:t>
      </w:r>
      <w:r>
        <w:rPr>
          <w:sz w:val="22"/>
          <w:szCs w:val="22"/>
        </w:rPr>
        <w:t xml:space="preserve">  In the previous Cardiovascular Health Study datasets, there is a much bigger sample size (n =3879) and the first censored data appeared at 4 years.  Therefore, when dichotomizing the data according to death within or after 4 years, there are still enough data for us to calculate the odd ratio and do logistic regression.  However, in this data set, there are only 418 subjects and the first </w:t>
      </w:r>
      <w:r>
        <w:rPr>
          <w:sz w:val="22"/>
          <w:szCs w:val="22"/>
        </w:rPr>
        <w:lastRenderedPageBreak/>
        <w:t xml:space="preserve">censored subject appeared early in the study at 1.45 year.  Therefore, we cannot dichotomize the data.  Also since the sample pool is small, the variance would be larger and the final logistic regression result would lack </w:t>
      </w:r>
      <w:commentRangeStart w:id="3"/>
      <w:r>
        <w:rPr>
          <w:sz w:val="22"/>
          <w:szCs w:val="22"/>
        </w:rPr>
        <w:t>precision</w:t>
      </w:r>
      <w:commentRangeEnd w:id="3"/>
      <w:r w:rsidR="00D029DA">
        <w:rPr>
          <w:rStyle w:val="CommentReference"/>
        </w:rPr>
        <w:commentReference w:id="3"/>
      </w:r>
      <w:r>
        <w:rPr>
          <w:sz w:val="22"/>
          <w:szCs w:val="22"/>
        </w:rPr>
        <w:t>.</w:t>
      </w:r>
    </w:p>
    <w:p w14:paraId="0FD0A5A2" w14:textId="77777777" w:rsidR="00A459C8" w:rsidRDefault="00C55091" w:rsidP="002777EC">
      <w:pPr>
        <w:numPr>
          <w:ilvl w:val="0"/>
          <w:numId w:val="19"/>
        </w:numPr>
        <w:autoSpaceDE w:val="0"/>
        <w:autoSpaceDN w:val="0"/>
        <w:adjustRightInd w:val="0"/>
        <w:spacing w:after="120"/>
        <w:rPr>
          <w:sz w:val="22"/>
          <w:szCs w:val="22"/>
        </w:rPr>
      </w:pPr>
      <w:r w:rsidRPr="009D5804">
        <w:rPr>
          <w:sz w:val="22"/>
          <w:szCs w:val="22"/>
        </w:rPr>
        <w:t xml:space="preserve">Perform a statistical </w:t>
      </w:r>
      <w:r w:rsidR="00115B08">
        <w:rPr>
          <w:sz w:val="22"/>
          <w:szCs w:val="22"/>
        </w:rPr>
        <w:t xml:space="preserve">regression </w:t>
      </w:r>
      <w:r w:rsidRPr="009D5804">
        <w:rPr>
          <w:sz w:val="22"/>
          <w:szCs w:val="22"/>
        </w:rPr>
        <w:t xml:space="preserve">analysis evaluating an association between serum </w:t>
      </w:r>
      <w:r w:rsidR="002777EC">
        <w:rPr>
          <w:sz w:val="22"/>
          <w:szCs w:val="22"/>
        </w:rPr>
        <w:t>bilirubin</w:t>
      </w:r>
      <w:r w:rsidR="00F538AE">
        <w:rPr>
          <w:sz w:val="22"/>
          <w:szCs w:val="22"/>
        </w:rPr>
        <w:t xml:space="preserve"> </w:t>
      </w:r>
      <w:r w:rsidRPr="009D5804">
        <w:rPr>
          <w:sz w:val="22"/>
          <w:szCs w:val="22"/>
        </w:rPr>
        <w:t xml:space="preserve">and all-cause mortality by comparing the </w:t>
      </w:r>
      <w:r w:rsidR="00F538AE">
        <w:rPr>
          <w:sz w:val="22"/>
          <w:szCs w:val="22"/>
        </w:rPr>
        <w:t>instantaneous risk (hazard) of</w:t>
      </w:r>
      <w:r w:rsidRPr="009D5804">
        <w:rPr>
          <w:sz w:val="22"/>
          <w:szCs w:val="22"/>
        </w:rPr>
        <w:t xml:space="preserve"> death </w:t>
      </w:r>
      <w:r w:rsidR="00F538AE">
        <w:rPr>
          <w:sz w:val="22"/>
          <w:szCs w:val="22"/>
        </w:rPr>
        <w:t>over the entire period of observation across groups defined by</w:t>
      </w:r>
      <w:r w:rsidR="00B457A7" w:rsidRPr="009D5804">
        <w:rPr>
          <w:sz w:val="22"/>
          <w:szCs w:val="22"/>
        </w:rPr>
        <w:t xml:space="preserve"> serum </w:t>
      </w:r>
      <w:r w:rsidR="002777EC">
        <w:rPr>
          <w:sz w:val="22"/>
          <w:szCs w:val="22"/>
        </w:rPr>
        <w:t>bilirubin</w:t>
      </w:r>
      <w:r w:rsidR="00B457A7" w:rsidRPr="009D5804">
        <w:rPr>
          <w:sz w:val="22"/>
          <w:szCs w:val="22"/>
        </w:rPr>
        <w:t xml:space="preserve"> </w:t>
      </w:r>
      <w:r w:rsidR="00F538AE">
        <w:rPr>
          <w:sz w:val="22"/>
          <w:szCs w:val="22"/>
        </w:rPr>
        <w:t xml:space="preserve">modeled as a continuous variable. </w:t>
      </w:r>
    </w:p>
    <w:p w14:paraId="526EEEA0" w14:textId="77777777" w:rsidR="00A459C8" w:rsidRDefault="00F538AE" w:rsidP="002777EC">
      <w:pPr>
        <w:numPr>
          <w:ilvl w:val="1"/>
          <w:numId w:val="19"/>
        </w:numPr>
        <w:autoSpaceDE w:val="0"/>
        <w:autoSpaceDN w:val="0"/>
        <w:adjustRightInd w:val="0"/>
        <w:spacing w:after="120"/>
        <w:rPr>
          <w:sz w:val="22"/>
          <w:szCs w:val="22"/>
        </w:rPr>
      </w:pPr>
      <w:r>
        <w:rPr>
          <w:sz w:val="22"/>
          <w:szCs w:val="22"/>
        </w:rPr>
        <w:t xml:space="preserve">Include </w:t>
      </w:r>
      <w:r w:rsidR="002777EC">
        <w:rPr>
          <w:sz w:val="22"/>
          <w:szCs w:val="22"/>
        </w:rPr>
        <w:t>a</w:t>
      </w:r>
      <w:r>
        <w:rPr>
          <w:sz w:val="22"/>
          <w:szCs w:val="22"/>
        </w:rPr>
        <w:t xml:space="preserve"> </w:t>
      </w:r>
      <w:r w:rsidR="00A620A3">
        <w:rPr>
          <w:sz w:val="22"/>
          <w:szCs w:val="22"/>
        </w:rPr>
        <w:t xml:space="preserve">full report of your </w:t>
      </w:r>
      <w:r w:rsidR="002777EC">
        <w:rPr>
          <w:sz w:val="22"/>
          <w:szCs w:val="22"/>
        </w:rPr>
        <w:t>inference about the association</w:t>
      </w:r>
      <w:r>
        <w:rPr>
          <w:sz w:val="22"/>
          <w:szCs w:val="22"/>
        </w:rPr>
        <w:t>.</w:t>
      </w:r>
    </w:p>
    <w:p w14:paraId="04C54180" w14:textId="77777777" w:rsidR="00B45BE8" w:rsidRPr="00B45BE8" w:rsidRDefault="00B45BE8" w:rsidP="00B45BE8">
      <w:pPr>
        <w:autoSpaceDE w:val="0"/>
        <w:autoSpaceDN w:val="0"/>
        <w:adjustRightInd w:val="0"/>
        <w:spacing w:after="120"/>
        <w:ind w:left="1440"/>
        <w:rPr>
          <w:sz w:val="22"/>
          <w:szCs w:val="22"/>
        </w:rPr>
      </w:pPr>
      <w:r w:rsidRPr="00B45BE8">
        <w:rPr>
          <w:b/>
          <w:sz w:val="22"/>
          <w:szCs w:val="22"/>
        </w:rPr>
        <w:t xml:space="preserve">Method: </w:t>
      </w:r>
      <w:r>
        <w:rPr>
          <w:sz w:val="22"/>
          <w:szCs w:val="22"/>
        </w:rPr>
        <w:t xml:space="preserve">A propotional hazard regression analysis </w:t>
      </w:r>
      <w:r w:rsidR="004364B7">
        <w:rPr>
          <w:sz w:val="22"/>
          <w:szCs w:val="22"/>
        </w:rPr>
        <w:t>using Huber-White estimates of the standard error was performed to evaluate</w:t>
      </w:r>
      <w:r>
        <w:rPr>
          <w:sz w:val="22"/>
          <w:szCs w:val="22"/>
        </w:rPr>
        <w:t xml:space="preserve"> the association between serum bilirubin and all</w:t>
      </w:r>
      <w:r w:rsidR="002C7C34">
        <w:rPr>
          <w:sz w:val="22"/>
          <w:szCs w:val="22"/>
        </w:rPr>
        <w:t>-</w:t>
      </w:r>
      <w:r>
        <w:rPr>
          <w:sz w:val="22"/>
          <w:szCs w:val="22"/>
        </w:rPr>
        <w:t>cause mortality.  D</w:t>
      </w:r>
      <w:r w:rsidRPr="00B45BE8">
        <w:rPr>
          <w:sz w:val="22"/>
          <w:szCs w:val="22"/>
        </w:rPr>
        <w:t xml:space="preserve">istributions of time to death from any cause were </w:t>
      </w:r>
      <w:r>
        <w:rPr>
          <w:sz w:val="22"/>
          <w:szCs w:val="22"/>
        </w:rPr>
        <w:t xml:space="preserve">modeled on the serum bilirubin level </w:t>
      </w:r>
      <w:r w:rsidRPr="00B45BE8">
        <w:rPr>
          <w:sz w:val="22"/>
          <w:szCs w:val="22"/>
        </w:rPr>
        <w:t xml:space="preserve">as a continuous untransformed variable. </w:t>
      </w:r>
      <w:r w:rsidR="004364B7">
        <w:rPr>
          <w:sz w:val="22"/>
          <w:szCs w:val="22"/>
        </w:rPr>
        <w:t xml:space="preserve"> The slop of the regression model was obtained to estimate the hazards ratio and its 95% confidence interval (CI) was also determined based on Wald statistics.</w:t>
      </w:r>
    </w:p>
    <w:p w14:paraId="1E6E8905" w14:textId="77777777" w:rsidR="00B45BE8" w:rsidRDefault="00B45BE8" w:rsidP="00B45BE8">
      <w:pPr>
        <w:autoSpaceDE w:val="0"/>
        <w:autoSpaceDN w:val="0"/>
        <w:adjustRightInd w:val="0"/>
        <w:spacing w:after="120"/>
        <w:ind w:left="1440"/>
        <w:rPr>
          <w:sz w:val="22"/>
          <w:szCs w:val="22"/>
        </w:rPr>
      </w:pPr>
      <w:r w:rsidRPr="00B45BE8">
        <w:rPr>
          <w:b/>
          <w:sz w:val="22"/>
          <w:szCs w:val="22"/>
        </w:rPr>
        <w:t>Results:</w:t>
      </w:r>
      <w:r>
        <w:rPr>
          <w:sz w:val="22"/>
          <w:szCs w:val="22"/>
        </w:rPr>
        <w:t xml:space="preserve"> </w:t>
      </w:r>
      <w:r w:rsidR="00C04667">
        <w:rPr>
          <w:sz w:val="22"/>
          <w:szCs w:val="22"/>
        </w:rPr>
        <w:t>There are a total of 418</w:t>
      </w:r>
      <w:r w:rsidRPr="00B45BE8">
        <w:rPr>
          <w:sz w:val="22"/>
          <w:szCs w:val="22"/>
        </w:rPr>
        <w:t xml:space="preserve"> subjects </w:t>
      </w:r>
      <w:r w:rsidR="00C04667">
        <w:rPr>
          <w:sz w:val="22"/>
          <w:szCs w:val="22"/>
        </w:rPr>
        <w:t>in the study with a mean serum bilirubin level of 3.22 mg/dL (SD 4.41 mg/dL; range 0.3 – 28</w:t>
      </w:r>
      <w:r w:rsidRPr="00B45BE8">
        <w:rPr>
          <w:sz w:val="22"/>
          <w:szCs w:val="22"/>
        </w:rPr>
        <w:t xml:space="preserve"> mg/dL). </w:t>
      </w:r>
      <w:r>
        <w:rPr>
          <w:sz w:val="22"/>
          <w:szCs w:val="22"/>
        </w:rPr>
        <w:t xml:space="preserve"> </w:t>
      </w:r>
      <w:r w:rsidRPr="00B45BE8">
        <w:rPr>
          <w:sz w:val="22"/>
          <w:szCs w:val="22"/>
        </w:rPr>
        <w:t>From proportional hazards regression analysi</w:t>
      </w:r>
      <w:r w:rsidR="005730C3">
        <w:rPr>
          <w:sz w:val="22"/>
          <w:szCs w:val="22"/>
        </w:rPr>
        <w:t>s, we estimate that for each 1 mg/dL</w:t>
      </w:r>
      <w:r w:rsidRPr="00B45BE8">
        <w:rPr>
          <w:sz w:val="22"/>
          <w:szCs w:val="22"/>
        </w:rPr>
        <w:t xml:space="preserve"> difference in </w:t>
      </w:r>
      <w:r w:rsidR="005730C3">
        <w:rPr>
          <w:sz w:val="22"/>
          <w:szCs w:val="22"/>
        </w:rPr>
        <w:t>the serum bilirubin level, the risk of death is 15.2</w:t>
      </w:r>
      <w:r w:rsidRPr="00B45BE8">
        <w:rPr>
          <w:sz w:val="22"/>
          <w:szCs w:val="22"/>
        </w:rPr>
        <w:t>% higher in</w:t>
      </w:r>
      <w:r w:rsidR="005730C3">
        <w:rPr>
          <w:sz w:val="22"/>
          <w:szCs w:val="22"/>
        </w:rPr>
        <w:t xml:space="preserve"> the group with the higher serum bilirubin</w:t>
      </w:r>
      <w:r w:rsidRPr="00B45BE8">
        <w:rPr>
          <w:sz w:val="22"/>
          <w:szCs w:val="22"/>
        </w:rPr>
        <w:t xml:space="preserve">. </w:t>
      </w:r>
      <w:r w:rsidR="005730C3">
        <w:rPr>
          <w:sz w:val="22"/>
          <w:szCs w:val="22"/>
        </w:rPr>
        <w:t xml:space="preserve">With 95% confidence, </w:t>
      </w:r>
      <w:r w:rsidR="00E07A78">
        <w:rPr>
          <w:sz w:val="22"/>
          <w:szCs w:val="22"/>
        </w:rPr>
        <w:t>it</w:t>
      </w:r>
      <w:r w:rsidR="005730C3">
        <w:rPr>
          <w:sz w:val="22"/>
          <w:szCs w:val="22"/>
        </w:rPr>
        <w:t xml:space="preserve"> would </w:t>
      </w:r>
      <w:r w:rsidRPr="00B45BE8">
        <w:rPr>
          <w:sz w:val="22"/>
          <w:szCs w:val="22"/>
        </w:rPr>
        <w:t xml:space="preserve">not </w:t>
      </w:r>
      <w:r w:rsidR="005730C3">
        <w:rPr>
          <w:sz w:val="22"/>
          <w:szCs w:val="22"/>
        </w:rPr>
        <w:t xml:space="preserve">be unusual </w:t>
      </w:r>
      <w:r w:rsidR="00E07A78">
        <w:rPr>
          <w:sz w:val="22"/>
          <w:szCs w:val="22"/>
        </w:rPr>
        <w:t>if the true instantaneous risk of death were anywhere between 12.1% and 18.5% higher for the group with higher serum bilirubin compared to the group with 1mg/dl lower serum bilirubin.</w:t>
      </w:r>
      <w:r w:rsidR="00E07A78" w:rsidRPr="00E07A78">
        <w:rPr>
          <w:sz w:val="22"/>
          <w:szCs w:val="22"/>
        </w:rPr>
        <w:t xml:space="preserve"> </w:t>
      </w:r>
      <w:r w:rsidR="00E07A78">
        <w:rPr>
          <w:sz w:val="22"/>
          <w:szCs w:val="22"/>
        </w:rPr>
        <w:t xml:space="preserve"> This result</w:t>
      </w:r>
      <w:r w:rsidR="00E07A78" w:rsidRPr="00B45BE8">
        <w:rPr>
          <w:sz w:val="22"/>
          <w:szCs w:val="22"/>
        </w:rPr>
        <w:t xml:space="preserve"> is highly statistically significant (P &lt; </w:t>
      </w:r>
      <w:r w:rsidR="00E07A78">
        <w:rPr>
          <w:sz w:val="22"/>
          <w:szCs w:val="22"/>
        </w:rPr>
        <w:t>0.001).  Therefore, w</w:t>
      </w:r>
      <w:r w:rsidR="00E07A78" w:rsidRPr="00E07A78">
        <w:rPr>
          <w:sz w:val="22"/>
          <w:szCs w:val="22"/>
        </w:rPr>
        <w:t>e reject the null hypothesis</w:t>
      </w:r>
      <w:r w:rsidR="00E07A78">
        <w:rPr>
          <w:sz w:val="22"/>
          <w:szCs w:val="22"/>
        </w:rPr>
        <w:t xml:space="preserve"> that the all-cause mortality</w:t>
      </w:r>
      <w:r w:rsidR="00E07A78" w:rsidRPr="00E07A78">
        <w:rPr>
          <w:sz w:val="22"/>
          <w:szCs w:val="22"/>
        </w:rPr>
        <w:t xml:space="preserve"> is not associated with </w:t>
      </w:r>
      <w:r w:rsidR="00E07A78">
        <w:rPr>
          <w:sz w:val="22"/>
          <w:szCs w:val="22"/>
        </w:rPr>
        <w:t xml:space="preserve">the </w:t>
      </w:r>
      <w:r w:rsidR="00E07A78" w:rsidRPr="00E07A78">
        <w:rPr>
          <w:sz w:val="22"/>
          <w:szCs w:val="22"/>
        </w:rPr>
        <w:t xml:space="preserve">serum bilirubin </w:t>
      </w:r>
      <w:r w:rsidR="00E07A78">
        <w:rPr>
          <w:sz w:val="22"/>
          <w:szCs w:val="22"/>
        </w:rPr>
        <w:t xml:space="preserve">level </w:t>
      </w:r>
      <w:r w:rsidR="00E07A78" w:rsidRPr="00E07A78">
        <w:rPr>
          <w:sz w:val="22"/>
          <w:szCs w:val="22"/>
        </w:rPr>
        <w:t>and conclude that the group with higher bilirubin i</w:t>
      </w:r>
      <w:r w:rsidR="00E07A78">
        <w:rPr>
          <w:sz w:val="22"/>
          <w:szCs w:val="22"/>
        </w:rPr>
        <w:t xml:space="preserve">s associated with higher risk </w:t>
      </w:r>
      <w:r w:rsidR="00E07A78" w:rsidRPr="00E07A78">
        <w:rPr>
          <w:sz w:val="22"/>
          <w:szCs w:val="22"/>
        </w:rPr>
        <w:t xml:space="preserve">of </w:t>
      </w:r>
      <w:commentRangeStart w:id="4"/>
      <w:r w:rsidR="00E07A78" w:rsidRPr="00E07A78">
        <w:rPr>
          <w:sz w:val="22"/>
          <w:szCs w:val="22"/>
        </w:rPr>
        <w:t>death</w:t>
      </w:r>
      <w:commentRangeEnd w:id="4"/>
      <w:r w:rsidR="005A7F25">
        <w:rPr>
          <w:rStyle w:val="CommentReference"/>
        </w:rPr>
        <w:commentReference w:id="4"/>
      </w:r>
      <w:r w:rsidR="00E07A78" w:rsidRPr="00E07A78">
        <w:rPr>
          <w:sz w:val="22"/>
          <w:szCs w:val="22"/>
        </w:rPr>
        <w:t>.</w:t>
      </w:r>
    </w:p>
    <w:p w14:paraId="118B3D2A" w14:textId="77777777" w:rsidR="00A459C8" w:rsidRDefault="00A459C8" w:rsidP="002777EC">
      <w:pPr>
        <w:numPr>
          <w:ilvl w:val="1"/>
          <w:numId w:val="19"/>
        </w:numPr>
        <w:autoSpaceDE w:val="0"/>
        <w:autoSpaceDN w:val="0"/>
        <w:adjustRightInd w:val="0"/>
        <w:spacing w:after="120"/>
        <w:rPr>
          <w:sz w:val="22"/>
          <w:szCs w:val="22"/>
        </w:rPr>
      </w:pPr>
      <w:r>
        <w:rPr>
          <w:sz w:val="22"/>
          <w:szCs w:val="22"/>
        </w:rPr>
        <w:t xml:space="preserve">For each population defined by serum </w:t>
      </w:r>
      <w:r w:rsidR="002777EC">
        <w:rPr>
          <w:sz w:val="22"/>
          <w:szCs w:val="22"/>
        </w:rPr>
        <w:t>bilirubin</w:t>
      </w:r>
      <w:r>
        <w:rPr>
          <w:sz w:val="22"/>
          <w:szCs w:val="22"/>
        </w:rPr>
        <w:t xml:space="preserve"> value, compute the hazard ratio relative to a group having serum </w:t>
      </w:r>
      <w:r w:rsidR="002777EC">
        <w:rPr>
          <w:sz w:val="22"/>
          <w:szCs w:val="22"/>
        </w:rPr>
        <w:t>bilirubin of 1</w:t>
      </w:r>
      <w:r>
        <w:rPr>
          <w:sz w:val="22"/>
          <w:szCs w:val="22"/>
        </w:rPr>
        <w:t xml:space="preserve"> mg/dL. </w:t>
      </w:r>
      <w:r w:rsidR="00E01E38">
        <w:rPr>
          <w:sz w:val="22"/>
          <w:szCs w:val="22"/>
        </w:rPr>
        <w:t>(This will be used in problem 6</w:t>
      </w:r>
      <w:r w:rsidR="00A620A3">
        <w:rPr>
          <w:sz w:val="22"/>
          <w:szCs w:val="22"/>
        </w:rPr>
        <w:t xml:space="preserve">). </w:t>
      </w:r>
      <w:r>
        <w:rPr>
          <w:sz w:val="22"/>
          <w:szCs w:val="22"/>
        </w:rPr>
        <w:t xml:space="preserve">If </w:t>
      </w:r>
      <w:r>
        <w:rPr>
          <w:i/>
          <w:iCs/>
          <w:sz w:val="22"/>
          <w:szCs w:val="22"/>
        </w:rPr>
        <w:t>HR</w:t>
      </w:r>
      <w:r>
        <w:rPr>
          <w:sz w:val="22"/>
          <w:szCs w:val="22"/>
        </w:rPr>
        <w:t xml:space="preserve"> is the hazard ratio (use the actual hazard ratio estimate) obtained from your regression model, this can be effected by the Stata code</w:t>
      </w:r>
    </w:p>
    <w:p w14:paraId="25B63E84" w14:textId="77777777" w:rsidR="00A620A3" w:rsidRDefault="00A459C8" w:rsidP="002777EC">
      <w:pPr>
        <w:autoSpaceDE w:val="0"/>
        <w:autoSpaceDN w:val="0"/>
        <w:adjustRightInd w:val="0"/>
        <w:spacing w:after="120"/>
        <w:ind w:left="2160"/>
        <w:rPr>
          <w:rFonts w:ascii="Courier New" w:hAnsi="Courier New" w:cs="Courier New"/>
          <w:sz w:val="22"/>
          <w:szCs w:val="22"/>
        </w:rPr>
      </w:pPr>
      <w:r>
        <w:rPr>
          <w:rFonts w:ascii="Courier New" w:hAnsi="Courier New" w:cs="Courier New"/>
          <w:sz w:val="22"/>
          <w:szCs w:val="22"/>
        </w:rPr>
        <w:t xml:space="preserve">gen fithrA = </w:t>
      </w:r>
      <w:r w:rsidR="00A620A3">
        <w:rPr>
          <w:rFonts w:ascii="Courier New" w:hAnsi="Courier New" w:cs="Courier New"/>
          <w:i/>
          <w:iCs/>
          <w:sz w:val="22"/>
          <w:szCs w:val="22"/>
        </w:rPr>
        <w:t>HR ^ (</w:t>
      </w:r>
      <w:r w:rsidR="002777EC">
        <w:rPr>
          <w:rFonts w:ascii="Courier New" w:hAnsi="Courier New" w:cs="Courier New"/>
          <w:i/>
          <w:iCs/>
          <w:sz w:val="22"/>
          <w:szCs w:val="22"/>
        </w:rPr>
        <w:t>bili</w:t>
      </w:r>
      <w:r w:rsidR="002777EC">
        <w:rPr>
          <w:rFonts w:ascii="Courier New" w:hAnsi="Courier New" w:cs="Courier New"/>
          <w:sz w:val="22"/>
          <w:szCs w:val="22"/>
        </w:rPr>
        <w:t xml:space="preserve"> – 1</w:t>
      </w:r>
      <w:r w:rsidR="00A620A3">
        <w:rPr>
          <w:rFonts w:ascii="Courier New" w:hAnsi="Courier New" w:cs="Courier New"/>
          <w:sz w:val="22"/>
          <w:szCs w:val="22"/>
        </w:rPr>
        <w:t>)</w:t>
      </w:r>
    </w:p>
    <w:p w14:paraId="5B8901A7" w14:textId="77777777" w:rsidR="00A620A3" w:rsidRDefault="00A620A3" w:rsidP="002777EC">
      <w:pPr>
        <w:autoSpaceDE w:val="0"/>
        <w:autoSpaceDN w:val="0"/>
        <w:adjustRightInd w:val="0"/>
        <w:spacing w:after="120"/>
        <w:ind w:left="1440"/>
        <w:rPr>
          <w:sz w:val="22"/>
          <w:szCs w:val="22"/>
        </w:rPr>
      </w:pPr>
      <w:r>
        <w:rPr>
          <w:sz w:val="22"/>
          <w:szCs w:val="22"/>
        </w:rPr>
        <w:t xml:space="preserve">It could also be computed by creating a centered </w:t>
      </w:r>
      <w:r w:rsidR="002777EC">
        <w:rPr>
          <w:sz w:val="22"/>
          <w:szCs w:val="22"/>
        </w:rPr>
        <w:t>bilirubin</w:t>
      </w:r>
      <w:r>
        <w:rPr>
          <w:sz w:val="22"/>
          <w:szCs w:val="22"/>
        </w:rPr>
        <w:t xml:space="preserve"> variable, and then using the Stata </w:t>
      </w:r>
      <w:r>
        <w:rPr>
          <w:rFonts w:ascii="Courier New" w:hAnsi="Courier New" w:cs="Courier New"/>
          <w:sz w:val="22"/>
          <w:szCs w:val="22"/>
        </w:rPr>
        <w:t>predict</w:t>
      </w:r>
      <w:r>
        <w:rPr>
          <w:sz w:val="22"/>
          <w:szCs w:val="22"/>
        </w:rPr>
        <w:t xml:space="preserve"> command</w:t>
      </w:r>
    </w:p>
    <w:p w14:paraId="32114A3F" w14:textId="77777777" w:rsidR="00A620A3" w:rsidRDefault="00A620A3" w:rsidP="002777EC">
      <w:pPr>
        <w:autoSpaceDE w:val="0"/>
        <w:autoSpaceDN w:val="0"/>
        <w:adjustRightInd w:val="0"/>
        <w:spacing w:after="120"/>
        <w:rPr>
          <w:rFonts w:ascii="Courier New" w:hAnsi="Courier New" w:cs="Courier New"/>
          <w:sz w:val="22"/>
          <w:szCs w:val="22"/>
        </w:rPr>
      </w:pPr>
      <w:r>
        <w:rPr>
          <w:sz w:val="22"/>
          <w:szCs w:val="22"/>
        </w:rPr>
        <w:tab/>
      </w:r>
      <w:r>
        <w:rPr>
          <w:sz w:val="22"/>
          <w:szCs w:val="22"/>
        </w:rPr>
        <w:tab/>
      </w:r>
      <w:r>
        <w:rPr>
          <w:sz w:val="22"/>
          <w:szCs w:val="22"/>
        </w:rPr>
        <w:tab/>
      </w:r>
      <w:r w:rsidR="002777EC">
        <w:rPr>
          <w:rFonts w:ascii="Courier New" w:hAnsi="Courier New" w:cs="Courier New"/>
          <w:sz w:val="22"/>
          <w:szCs w:val="22"/>
        </w:rPr>
        <w:t>gen cbili</w:t>
      </w:r>
      <w:r>
        <w:rPr>
          <w:rFonts w:ascii="Courier New" w:hAnsi="Courier New" w:cs="Courier New"/>
          <w:sz w:val="22"/>
          <w:szCs w:val="22"/>
        </w:rPr>
        <w:t xml:space="preserve"> = </w:t>
      </w:r>
      <w:r w:rsidR="002777EC">
        <w:rPr>
          <w:rFonts w:ascii="Courier New" w:hAnsi="Courier New" w:cs="Courier New"/>
          <w:sz w:val="22"/>
          <w:szCs w:val="22"/>
        </w:rPr>
        <w:t>bili – 1</w:t>
      </w:r>
    </w:p>
    <w:p w14:paraId="5C5A1FE9" w14:textId="77777777" w:rsidR="00A620A3" w:rsidRDefault="002777EC" w:rsidP="00A620A3">
      <w:pPr>
        <w:autoSpaceDE w:val="0"/>
        <w:autoSpaceDN w:val="0"/>
        <w:adjustRightInd w:val="0"/>
        <w:spacing w:after="120"/>
        <w:ind w:left="1440" w:firstLine="720"/>
        <w:rPr>
          <w:rFonts w:ascii="Courier New" w:hAnsi="Courier New" w:cs="Courier New"/>
          <w:sz w:val="22"/>
          <w:szCs w:val="22"/>
        </w:rPr>
      </w:pPr>
      <w:r>
        <w:rPr>
          <w:rFonts w:ascii="Courier New" w:hAnsi="Courier New" w:cs="Courier New"/>
          <w:sz w:val="22"/>
          <w:szCs w:val="22"/>
        </w:rPr>
        <w:t>stcox cbili</w:t>
      </w:r>
    </w:p>
    <w:p w14:paraId="0887235C" w14:textId="77777777" w:rsidR="00125DD5" w:rsidRPr="009D5804" w:rsidRDefault="00A620A3" w:rsidP="00A620A3">
      <w:pPr>
        <w:autoSpaceDE w:val="0"/>
        <w:autoSpaceDN w:val="0"/>
        <w:adjustRightInd w:val="0"/>
        <w:spacing w:after="120"/>
        <w:ind w:left="1440" w:firstLine="720"/>
        <w:rPr>
          <w:sz w:val="22"/>
          <w:szCs w:val="22"/>
        </w:rPr>
      </w:pPr>
      <w:r>
        <w:rPr>
          <w:rFonts w:ascii="Courier New" w:hAnsi="Courier New" w:cs="Courier New"/>
          <w:sz w:val="22"/>
          <w:szCs w:val="22"/>
        </w:rPr>
        <w:t>predict fithrA</w:t>
      </w:r>
      <w:r w:rsidR="00A459C8">
        <w:rPr>
          <w:rFonts w:ascii="Courier New" w:hAnsi="Courier New" w:cs="Courier New"/>
          <w:sz w:val="22"/>
          <w:szCs w:val="22"/>
        </w:rPr>
        <w:t xml:space="preserve"> </w:t>
      </w:r>
      <w:r w:rsidR="00BF5CB8">
        <w:rPr>
          <w:sz w:val="22"/>
          <w:szCs w:val="22"/>
        </w:rPr>
        <w:t xml:space="preserve"> </w:t>
      </w:r>
    </w:p>
    <w:p w14:paraId="4364419C" w14:textId="77777777" w:rsidR="00A620A3" w:rsidRDefault="00A620A3" w:rsidP="002777EC">
      <w:pPr>
        <w:numPr>
          <w:ilvl w:val="0"/>
          <w:numId w:val="19"/>
        </w:numPr>
        <w:autoSpaceDE w:val="0"/>
        <w:autoSpaceDN w:val="0"/>
        <w:adjustRightInd w:val="0"/>
        <w:spacing w:after="120"/>
        <w:rPr>
          <w:sz w:val="22"/>
          <w:szCs w:val="22"/>
        </w:rPr>
      </w:pPr>
      <w:r w:rsidRPr="009D5804">
        <w:rPr>
          <w:sz w:val="22"/>
          <w:szCs w:val="22"/>
        </w:rPr>
        <w:t xml:space="preserve">Perform a statistical </w:t>
      </w:r>
      <w:r>
        <w:rPr>
          <w:sz w:val="22"/>
          <w:szCs w:val="22"/>
        </w:rPr>
        <w:t xml:space="preserve">regression </w:t>
      </w:r>
      <w:r w:rsidRPr="009D5804">
        <w:rPr>
          <w:sz w:val="22"/>
          <w:szCs w:val="22"/>
        </w:rPr>
        <w:t xml:space="preserve">analysis evaluating an association between serum </w:t>
      </w:r>
      <w:r w:rsidR="002777EC">
        <w:rPr>
          <w:sz w:val="22"/>
          <w:szCs w:val="22"/>
        </w:rPr>
        <w:t>bilirubin</w:t>
      </w:r>
      <w:r>
        <w:rPr>
          <w:sz w:val="22"/>
          <w:szCs w:val="22"/>
        </w:rPr>
        <w:t xml:space="preserve"> </w:t>
      </w:r>
      <w:r w:rsidRPr="009D5804">
        <w:rPr>
          <w:sz w:val="22"/>
          <w:szCs w:val="22"/>
        </w:rPr>
        <w:t xml:space="preserve">and all-cause mortality by comparing the </w:t>
      </w:r>
      <w:r>
        <w:rPr>
          <w:sz w:val="22"/>
          <w:szCs w:val="22"/>
        </w:rPr>
        <w:t>instantaneous risk (hazard) of</w:t>
      </w:r>
      <w:r w:rsidRPr="009D5804">
        <w:rPr>
          <w:sz w:val="22"/>
          <w:szCs w:val="22"/>
        </w:rPr>
        <w:t xml:space="preserve"> death </w:t>
      </w:r>
      <w:r>
        <w:rPr>
          <w:sz w:val="22"/>
          <w:szCs w:val="22"/>
        </w:rPr>
        <w:t>over the entire period of observation across groups defined by</w:t>
      </w:r>
      <w:r w:rsidRPr="009D5804">
        <w:rPr>
          <w:sz w:val="22"/>
          <w:szCs w:val="22"/>
        </w:rPr>
        <w:t xml:space="preserve"> serum </w:t>
      </w:r>
      <w:r w:rsidR="002777EC">
        <w:rPr>
          <w:sz w:val="22"/>
          <w:szCs w:val="22"/>
        </w:rPr>
        <w:t>bilirubin</w:t>
      </w:r>
      <w:r w:rsidRPr="009D5804">
        <w:rPr>
          <w:sz w:val="22"/>
          <w:szCs w:val="22"/>
        </w:rPr>
        <w:t xml:space="preserve"> </w:t>
      </w:r>
      <w:r>
        <w:rPr>
          <w:sz w:val="22"/>
          <w:szCs w:val="22"/>
        </w:rPr>
        <w:t xml:space="preserve">modeled as a continuous </w:t>
      </w:r>
      <w:r w:rsidR="00474EF6">
        <w:rPr>
          <w:sz w:val="22"/>
          <w:szCs w:val="22"/>
        </w:rPr>
        <w:t xml:space="preserve">logarithmically transformed </w:t>
      </w:r>
      <w:r>
        <w:rPr>
          <w:sz w:val="22"/>
          <w:szCs w:val="22"/>
        </w:rPr>
        <w:t xml:space="preserve">variable. </w:t>
      </w:r>
    </w:p>
    <w:p w14:paraId="7835D88F" w14:textId="77777777" w:rsidR="00E01E38" w:rsidRPr="00AB2459" w:rsidRDefault="00E01E38" w:rsidP="002777EC">
      <w:pPr>
        <w:numPr>
          <w:ilvl w:val="1"/>
          <w:numId w:val="19"/>
        </w:numPr>
        <w:autoSpaceDE w:val="0"/>
        <w:autoSpaceDN w:val="0"/>
        <w:adjustRightInd w:val="0"/>
        <w:spacing w:after="120"/>
        <w:rPr>
          <w:sz w:val="22"/>
          <w:szCs w:val="22"/>
        </w:rPr>
      </w:pPr>
      <w:r>
        <w:rPr>
          <w:sz w:val="22"/>
          <w:szCs w:val="22"/>
        </w:rPr>
        <w:t xml:space="preserve">Why might this analysis be preferred </w:t>
      </w:r>
      <w:r>
        <w:rPr>
          <w:i/>
          <w:iCs/>
          <w:sz w:val="22"/>
          <w:szCs w:val="22"/>
        </w:rPr>
        <w:t>a priori?</w:t>
      </w:r>
    </w:p>
    <w:p w14:paraId="44C1CC73" w14:textId="77777777" w:rsidR="004C0FC2" w:rsidRPr="000045EA" w:rsidRDefault="00AB2459" w:rsidP="004C0FC2">
      <w:pPr>
        <w:autoSpaceDE w:val="0"/>
        <w:autoSpaceDN w:val="0"/>
        <w:adjustRightInd w:val="0"/>
        <w:spacing w:after="120"/>
        <w:ind w:left="1440"/>
        <w:rPr>
          <w:sz w:val="22"/>
          <w:szCs w:val="22"/>
        </w:rPr>
      </w:pPr>
      <w:r w:rsidRPr="00AB2459">
        <w:rPr>
          <w:b/>
          <w:iCs/>
          <w:sz w:val="22"/>
          <w:szCs w:val="22"/>
        </w:rPr>
        <w:t>Answer:</w:t>
      </w:r>
      <w:r w:rsidR="000045EA">
        <w:rPr>
          <w:b/>
          <w:iCs/>
          <w:sz w:val="22"/>
          <w:szCs w:val="22"/>
        </w:rPr>
        <w:t xml:space="preserve"> </w:t>
      </w:r>
      <w:r w:rsidR="004C0FC2">
        <w:rPr>
          <w:iCs/>
          <w:sz w:val="22"/>
          <w:szCs w:val="22"/>
        </w:rPr>
        <w:t>First of all</w:t>
      </w:r>
      <w:r w:rsidR="004C0FC2" w:rsidRPr="000045EA">
        <w:rPr>
          <w:iCs/>
          <w:sz w:val="22"/>
          <w:szCs w:val="22"/>
        </w:rPr>
        <w:t xml:space="preserve">, </w:t>
      </w:r>
      <w:r w:rsidR="004C0FC2">
        <w:rPr>
          <w:iCs/>
          <w:sz w:val="22"/>
          <w:szCs w:val="22"/>
        </w:rPr>
        <w:t xml:space="preserve">as a serum protein, </w:t>
      </w:r>
      <w:r w:rsidR="004C0FC2" w:rsidRPr="000045EA">
        <w:rPr>
          <w:iCs/>
          <w:sz w:val="22"/>
          <w:szCs w:val="22"/>
        </w:rPr>
        <w:t>bilirubin is likely to act on a multiplicative sc</w:t>
      </w:r>
      <w:r w:rsidR="004C0FC2">
        <w:rPr>
          <w:iCs/>
          <w:sz w:val="22"/>
          <w:szCs w:val="22"/>
        </w:rPr>
        <w:t>ale. Therefore</w:t>
      </w:r>
      <w:r w:rsidR="004C0FC2" w:rsidRPr="000045EA">
        <w:rPr>
          <w:iCs/>
          <w:sz w:val="22"/>
          <w:szCs w:val="22"/>
        </w:rPr>
        <w:t>, it would be more reasonable to use a multiplicative model to assess the association.</w:t>
      </w:r>
    </w:p>
    <w:p w14:paraId="59CD4433" w14:textId="77777777" w:rsidR="000045EA" w:rsidRPr="000045EA" w:rsidRDefault="004C0FC2" w:rsidP="000045EA">
      <w:pPr>
        <w:autoSpaceDE w:val="0"/>
        <w:autoSpaceDN w:val="0"/>
        <w:adjustRightInd w:val="0"/>
        <w:spacing w:after="120"/>
        <w:ind w:left="1440"/>
        <w:rPr>
          <w:iCs/>
          <w:sz w:val="22"/>
          <w:szCs w:val="22"/>
        </w:rPr>
      </w:pPr>
      <w:r>
        <w:rPr>
          <w:iCs/>
          <w:sz w:val="22"/>
          <w:szCs w:val="22"/>
        </w:rPr>
        <w:t>Also, i</w:t>
      </w:r>
      <w:r w:rsidR="00541D9F">
        <w:rPr>
          <w:iCs/>
          <w:sz w:val="22"/>
          <w:szCs w:val="22"/>
        </w:rPr>
        <w:t>n this sample set, t</w:t>
      </w:r>
      <w:r w:rsidR="000045EA" w:rsidRPr="000045EA">
        <w:rPr>
          <w:iCs/>
          <w:sz w:val="22"/>
          <w:szCs w:val="22"/>
        </w:rPr>
        <w:t>he level</w:t>
      </w:r>
      <w:r w:rsidR="00541D9F">
        <w:rPr>
          <w:iCs/>
          <w:sz w:val="22"/>
          <w:szCs w:val="22"/>
        </w:rPr>
        <w:t xml:space="preserve"> of serum bilirubin is </w:t>
      </w:r>
      <w:r w:rsidR="000045EA" w:rsidRPr="000045EA">
        <w:rPr>
          <w:iCs/>
          <w:sz w:val="22"/>
          <w:szCs w:val="22"/>
        </w:rPr>
        <w:t xml:space="preserve">different by orders </w:t>
      </w:r>
      <w:r>
        <w:rPr>
          <w:iCs/>
          <w:sz w:val="22"/>
          <w:szCs w:val="22"/>
        </w:rPr>
        <w:t>of magnitude between subjects</w:t>
      </w:r>
      <w:r w:rsidR="00541D9F">
        <w:rPr>
          <w:iCs/>
          <w:sz w:val="22"/>
          <w:szCs w:val="22"/>
        </w:rPr>
        <w:t>.  T</w:t>
      </w:r>
      <w:r w:rsidR="004A115B">
        <w:rPr>
          <w:iCs/>
          <w:sz w:val="22"/>
          <w:szCs w:val="22"/>
        </w:rPr>
        <w:t xml:space="preserve">herefore, </w:t>
      </w:r>
      <w:r w:rsidR="000045EA" w:rsidRPr="000045EA">
        <w:rPr>
          <w:iCs/>
          <w:sz w:val="22"/>
          <w:szCs w:val="22"/>
        </w:rPr>
        <w:t>it would be better to work with log transform</w:t>
      </w:r>
      <w:r w:rsidR="004A115B">
        <w:rPr>
          <w:iCs/>
          <w:sz w:val="22"/>
          <w:szCs w:val="22"/>
        </w:rPr>
        <w:t xml:space="preserve">ed bilirubin levels, which </w:t>
      </w:r>
      <w:r>
        <w:rPr>
          <w:iCs/>
          <w:sz w:val="22"/>
          <w:szCs w:val="22"/>
        </w:rPr>
        <w:t xml:space="preserve">can </w:t>
      </w:r>
      <w:r w:rsidR="004462F4">
        <w:rPr>
          <w:iCs/>
          <w:sz w:val="22"/>
          <w:szCs w:val="22"/>
        </w:rPr>
        <w:t>downweight</w:t>
      </w:r>
      <w:r w:rsidR="000045EA" w:rsidRPr="000045EA">
        <w:rPr>
          <w:iCs/>
          <w:sz w:val="22"/>
          <w:szCs w:val="22"/>
        </w:rPr>
        <w:t xml:space="preserve"> </w:t>
      </w:r>
      <w:commentRangeStart w:id="5"/>
      <w:r w:rsidR="000045EA" w:rsidRPr="000045EA">
        <w:rPr>
          <w:iCs/>
          <w:sz w:val="22"/>
          <w:szCs w:val="22"/>
        </w:rPr>
        <w:t>outliers</w:t>
      </w:r>
      <w:commentRangeEnd w:id="5"/>
      <w:r w:rsidR="005A7F25">
        <w:rPr>
          <w:rStyle w:val="CommentReference"/>
        </w:rPr>
        <w:commentReference w:id="5"/>
      </w:r>
      <w:r w:rsidR="000045EA" w:rsidRPr="000045EA">
        <w:rPr>
          <w:iCs/>
          <w:sz w:val="22"/>
          <w:szCs w:val="22"/>
        </w:rPr>
        <w:t>.</w:t>
      </w:r>
    </w:p>
    <w:p w14:paraId="32BE2C00" w14:textId="77777777" w:rsidR="00A620A3" w:rsidRDefault="002777EC" w:rsidP="002777EC">
      <w:pPr>
        <w:numPr>
          <w:ilvl w:val="1"/>
          <w:numId w:val="19"/>
        </w:numPr>
        <w:autoSpaceDE w:val="0"/>
        <w:autoSpaceDN w:val="0"/>
        <w:adjustRightInd w:val="0"/>
        <w:spacing w:after="120"/>
        <w:rPr>
          <w:sz w:val="22"/>
          <w:szCs w:val="22"/>
        </w:rPr>
      </w:pPr>
      <w:r>
        <w:rPr>
          <w:sz w:val="22"/>
          <w:szCs w:val="22"/>
        </w:rPr>
        <w:lastRenderedPageBreak/>
        <w:t>Include a full report of your inference about the association.</w:t>
      </w:r>
    </w:p>
    <w:p w14:paraId="44AABCD0" w14:textId="77777777" w:rsidR="00E07A78" w:rsidRPr="00E07A78" w:rsidRDefault="00E07A78" w:rsidP="00E07A78">
      <w:pPr>
        <w:autoSpaceDE w:val="0"/>
        <w:autoSpaceDN w:val="0"/>
        <w:adjustRightInd w:val="0"/>
        <w:spacing w:after="120"/>
        <w:ind w:left="1440"/>
        <w:rPr>
          <w:sz w:val="22"/>
          <w:szCs w:val="22"/>
        </w:rPr>
      </w:pPr>
      <w:r w:rsidRPr="00E07A78">
        <w:rPr>
          <w:b/>
          <w:sz w:val="22"/>
          <w:szCs w:val="22"/>
        </w:rPr>
        <w:t>Method:</w:t>
      </w:r>
      <w:r w:rsidRPr="00E07A78">
        <w:rPr>
          <w:sz w:val="22"/>
          <w:szCs w:val="22"/>
        </w:rPr>
        <w:t xml:space="preserve"> A propotional hazard regression analysis using Huber-White estimates of the standard error was performed to evaluate the association between serum bilirubin and all</w:t>
      </w:r>
      <w:r w:rsidR="002C7C34">
        <w:rPr>
          <w:sz w:val="22"/>
          <w:szCs w:val="22"/>
        </w:rPr>
        <w:t>-</w:t>
      </w:r>
      <w:r w:rsidRPr="00E07A78">
        <w:rPr>
          <w:sz w:val="22"/>
          <w:szCs w:val="22"/>
        </w:rPr>
        <w:t xml:space="preserve">cause mortality.  Distributions of time to death from any cause were modeled on the serum bilirubin level as a continuous </w:t>
      </w:r>
      <w:r>
        <w:rPr>
          <w:sz w:val="22"/>
          <w:szCs w:val="22"/>
        </w:rPr>
        <w:t>logarithmically transformed</w:t>
      </w:r>
      <w:r w:rsidRPr="00E07A78">
        <w:rPr>
          <w:sz w:val="22"/>
          <w:szCs w:val="22"/>
        </w:rPr>
        <w:t xml:space="preserve"> variable.  The slop of the regression model was obtained to estimate the hazards ratio and its 95% confidence interval (CI) was also determined based on Wald statistics.</w:t>
      </w:r>
    </w:p>
    <w:p w14:paraId="651A55F8" w14:textId="77777777" w:rsidR="00E07A78" w:rsidRDefault="00E07A78" w:rsidP="00E07A78">
      <w:pPr>
        <w:autoSpaceDE w:val="0"/>
        <w:autoSpaceDN w:val="0"/>
        <w:adjustRightInd w:val="0"/>
        <w:spacing w:after="120"/>
        <w:ind w:left="1440"/>
        <w:rPr>
          <w:sz w:val="22"/>
          <w:szCs w:val="22"/>
        </w:rPr>
      </w:pPr>
      <w:r w:rsidRPr="00E07A78">
        <w:rPr>
          <w:b/>
          <w:sz w:val="22"/>
          <w:szCs w:val="22"/>
        </w:rPr>
        <w:t>Results:</w:t>
      </w:r>
      <w:r w:rsidRPr="00E07A78">
        <w:rPr>
          <w:sz w:val="22"/>
          <w:szCs w:val="22"/>
        </w:rPr>
        <w:t xml:space="preserve"> There are a total of 418 subjects in the study with a mean serum bilirubin level of 3.22 mg/dL (SD 4.41 mg/dL; range 0.3 – 28 mg/</w:t>
      </w:r>
      <w:commentRangeStart w:id="6"/>
      <w:r w:rsidRPr="00E07A78">
        <w:rPr>
          <w:sz w:val="22"/>
          <w:szCs w:val="22"/>
        </w:rPr>
        <w:t>dL</w:t>
      </w:r>
      <w:commentRangeEnd w:id="6"/>
      <w:r w:rsidR="005A7F25">
        <w:rPr>
          <w:rStyle w:val="CommentReference"/>
        </w:rPr>
        <w:commentReference w:id="6"/>
      </w:r>
      <w:r w:rsidRPr="00E07A78">
        <w:rPr>
          <w:sz w:val="22"/>
          <w:szCs w:val="22"/>
        </w:rPr>
        <w:t xml:space="preserve">).  From proportional hazards regression analysis, we estimate that for each </w:t>
      </w:r>
      <w:r w:rsidR="00E01FF4">
        <w:rPr>
          <w:sz w:val="22"/>
          <w:szCs w:val="22"/>
        </w:rPr>
        <w:t>10% increase</w:t>
      </w:r>
      <w:r w:rsidRPr="00E07A78">
        <w:rPr>
          <w:sz w:val="22"/>
          <w:szCs w:val="22"/>
        </w:rPr>
        <w:t xml:space="preserve"> in the serum bilirubin </w:t>
      </w:r>
      <w:r w:rsidR="00E01FF4">
        <w:rPr>
          <w:sz w:val="22"/>
          <w:szCs w:val="22"/>
        </w:rPr>
        <w:t>level, the risk of death is 9.88</w:t>
      </w:r>
      <w:r w:rsidRPr="00E07A78">
        <w:rPr>
          <w:sz w:val="22"/>
          <w:szCs w:val="22"/>
        </w:rPr>
        <w:t xml:space="preserve">% higher in the group with the higher serum bilirubin. With 95% confidence, it would not be unusual if the true instantaneous risk of </w:t>
      </w:r>
      <w:r w:rsidR="00E01FF4">
        <w:rPr>
          <w:sz w:val="22"/>
          <w:szCs w:val="22"/>
        </w:rPr>
        <w:t>death were anywhere between 8.26% and 11.5</w:t>
      </w:r>
      <w:r w:rsidRPr="00E07A78">
        <w:rPr>
          <w:sz w:val="22"/>
          <w:szCs w:val="22"/>
        </w:rPr>
        <w:t xml:space="preserve">% higher for the group with </w:t>
      </w:r>
      <w:r w:rsidR="001A654C">
        <w:rPr>
          <w:sz w:val="22"/>
          <w:szCs w:val="22"/>
        </w:rPr>
        <w:t xml:space="preserve">10 % </w:t>
      </w:r>
      <w:r w:rsidRPr="00E07A78">
        <w:rPr>
          <w:sz w:val="22"/>
          <w:szCs w:val="22"/>
        </w:rPr>
        <w:t>higher serum bilirub</w:t>
      </w:r>
      <w:r w:rsidR="001A654C">
        <w:rPr>
          <w:sz w:val="22"/>
          <w:szCs w:val="22"/>
        </w:rPr>
        <w:t xml:space="preserve">in compared to the group with </w:t>
      </w:r>
      <w:r w:rsidRPr="00E07A78">
        <w:rPr>
          <w:sz w:val="22"/>
          <w:szCs w:val="22"/>
        </w:rPr>
        <w:t xml:space="preserve">lower serum bilirubin.  This result is highly statistically significant (P &lt; 0.001).  Therefore, we reject the null hypothesis that the all-cause mortality is not associated with the serum bilirubin level and conclude that the group with higher bilirubin is associated with higher risk of </w:t>
      </w:r>
      <w:commentRangeStart w:id="7"/>
      <w:r w:rsidRPr="00E07A78">
        <w:rPr>
          <w:sz w:val="22"/>
          <w:szCs w:val="22"/>
        </w:rPr>
        <w:t>death</w:t>
      </w:r>
      <w:commentRangeEnd w:id="7"/>
      <w:r w:rsidR="005A7F25">
        <w:rPr>
          <w:rStyle w:val="CommentReference"/>
        </w:rPr>
        <w:commentReference w:id="7"/>
      </w:r>
      <w:r w:rsidRPr="00E07A78">
        <w:rPr>
          <w:sz w:val="22"/>
          <w:szCs w:val="22"/>
        </w:rPr>
        <w:t>.</w:t>
      </w:r>
    </w:p>
    <w:p w14:paraId="3E610634" w14:textId="77777777" w:rsidR="00A620A3" w:rsidRDefault="00A620A3" w:rsidP="002777EC">
      <w:pPr>
        <w:numPr>
          <w:ilvl w:val="1"/>
          <w:numId w:val="19"/>
        </w:numPr>
        <w:autoSpaceDE w:val="0"/>
        <w:autoSpaceDN w:val="0"/>
        <w:adjustRightInd w:val="0"/>
        <w:spacing w:after="120"/>
        <w:rPr>
          <w:sz w:val="22"/>
          <w:szCs w:val="22"/>
        </w:rPr>
      </w:pPr>
      <w:r>
        <w:rPr>
          <w:sz w:val="22"/>
          <w:szCs w:val="22"/>
        </w:rPr>
        <w:t xml:space="preserve">For each population defined by serum </w:t>
      </w:r>
      <w:r w:rsidR="002777EC">
        <w:rPr>
          <w:sz w:val="22"/>
          <w:szCs w:val="22"/>
        </w:rPr>
        <w:t>bilirubin</w:t>
      </w:r>
      <w:r>
        <w:rPr>
          <w:sz w:val="22"/>
          <w:szCs w:val="22"/>
        </w:rPr>
        <w:t xml:space="preserve"> value, compute the hazard ratio relative to</w:t>
      </w:r>
      <w:r w:rsidR="002777EC">
        <w:rPr>
          <w:sz w:val="22"/>
          <w:szCs w:val="22"/>
        </w:rPr>
        <w:t xml:space="preserve"> a group having serum LDL of 1</w:t>
      </w:r>
      <w:r>
        <w:rPr>
          <w:sz w:val="22"/>
          <w:szCs w:val="22"/>
        </w:rPr>
        <w:t xml:space="preserve"> mg/dL.</w:t>
      </w:r>
      <w:r w:rsidR="00E01E38">
        <w:rPr>
          <w:sz w:val="22"/>
          <w:szCs w:val="22"/>
        </w:rPr>
        <w:t xml:space="preserve"> (This will be used in problem 6</w:t>
      </w:r>
      <w:r>
        <w:rPr>
          <w:sz w:val="22"/>
          <w:szCs w:val="22"/>
        </w:rPr>
        <w:t xml:space="preserve">). If </w:t>
      </w:r>
      <w:r>
        <w:rPr>
          <w:i/>
          <w:iCs/>
          <w:sz w:val="22"/>
          <w:szCs w:val="22"/>
        </w:rPr>
        <w:t>HR</w:t>
      </w:r>
      <w:r>
        <w:rPr>
          <w:sz w:val="22"/>
          <w:szCs w:val="22"/>
        </w:rPr>
        <w:t xml:space="preserve"> is the hazard ratio (use the actual hazard ratio estimate) obtained from your regression model, this can be effected by the Stata code</w:t>
      </w:r>
      <w:r w:rsidR="00E01E38">
        <w:rPr>
          <w:sz w:val="22"/>
          <w:szCs w:val="22"/>
        </w:rPr>
        <w:t xml:space="preserve"> </w:t>
      </w:r>
    </w:p>
    <w:p w14:paraId="2B37BD14" w14:textId="77777777" w:rsidR="00474EF6" w:rsidRPr="002777EC" w:rsidRDefault="00A620A3" w:rsidP="00A620A3">
      <w:pPr>
        <w:autoSpaceDE w:val="0"/>
        <w:autoSpaceDN w:val="0"/>
        <w:adjustRightInd w:val="0"/>
        <w:spacing w:after="120"/>
        <w:ind w:left="2160"/>
        <w:rPr>
          <w:rFonts w:ascii="Courier New" w:hAnsi="Courier New" w:cs="Courier New"/>
          <w:sz w:val="22"/>
          <w:szCs w:val="22"/>
          <w:lang w:val="it-IT"/>
        </w:rPr>
      </w:pPr>
      <w:r w:rsidRPr="002777EC">
        <w:rPr>
          <w:rFonts w:ascii="Courier New" w:hAnsi="Courier New" w:cs="Courier New"/>
          <w:sz w:val="22"/>
          <w:szCs w:val="22"/>
          <w:lang w:val="it-IT"/>
        </w:rPr>
        <w:t xml:space="preserve">gen </w:t>
      </w:r>
      <w:r w:rsidR="002777EC" w:rsidRPr="002777EC">
        <w:rPr>
          <w:rFonts w:ascii="Courier New" w:hAnsi="Courier New" w:cs="Courier New"/>
          <w:sz w:val="22"/>
          <w:szCs w:val="22"/>
          <w:lang w:val="it-IT"/>
        </w:rPr>
        <w:t>logbili = log(bili</w:t>
      </w:r>
      <w:r w:rsidR="00474EF6" w:rsidRPr="002777EC">
        <w:rPr>
          <w:rFonts w:ascii="Courier New" w:hAnsi="Courier New" w:cs="Courier New"/>
          <w:sz w:val="22"/>
          <w:szCs w:val="22"/>
          <w:lang w:val="it-IT"/>
        </w:rPr>
        <w:t>)</w:t>
      </w:r>
    </w:p>
    <w:p w14:paraId="145D66FC" w14:textId="77777777" w:rsidR="00474EF6" w:rsidRPr="002777EC" w:rsidRDefault="002777EC" w:rsidP="00A620A3">
      <w:pPr>
        <w:autoSpaceDE w:val="0"/>
        <w:autoSpaceDN w:val="0"/>
        <w:adjustRightInd w:val="0"/>
        <w:spacing w:after="120"/>
        <w:ind w:left="2160"/>
        <w:rPr>
          <w:rFonts w:ascii="Courier New" w:hAnsi="Courier New" w:cs="Courier New"/>
          <w:sz w:val="22"/>
          <w:szCs w:val="22"/>
          <w:lang w:val="it-IT"/>
        </w:rPr>
      </w:pPr>
      <w:r w:rsidRPr="002777EC">
        <w:rPr>
          <w:rFonts w:ascii="Courier New" w:hAnsi="Courier New" w:cs="Courier New"/>
          <w:sz w:val="22"/>
          <w:szCs w:val="22"/>
          <w:lang w:val="it-IT"/>
        </w:rPr>
        <w:t>stcox logbili</w:t>
      </w:r>
    </w:p>
    <w:p w14:paraId="5E44864B" w14:textId="77777777" w:rsidR="00A620A3" w:rsidRDefault="00474EF6" w:rsidP="002777EC">
      <w:pPr>
        <w:autoSpaceDE w:val="0"/>
        <w:autoSpaceDN w:val="0"/>
        <w:adjustRightInd w:val="0"/>
        <w:spacing w:after="120"/>
        <w:ind w:left="2160"/>
        <w:rPr>
          <w:rFonts w:ascii="Courier New" w:hAnsi="Courier New" w:cs="Courier New"/>
          <w:sz w:val="22"/>
          <w:szCs w:val="22"/>
        </w:rPr>
      </w:pPr>
      <w:r>
        <w:rPr>
          <w:rFonts w:ascii="Courier New" w:hAnsi="Courier New" w:cs="Courier New"/>
          <w:sz w:val="22"/>
          <w:szCs w:val="22"/>
        </w:rPr>
        <w:t>fithrB</w:t>
      </w:r>
      <w:r w:rsidR="00A620A3">
        <w:rPr>
          <w:rFonts w:ascii="Courier New" w:hAnsi="Courier New" w:cs="Courier New"/>
          <w:sz w:val="22"/>
          <w:szCs w:val="22"/>
        </w:rPr>
        <w:t xml:space="preserve"> = </w:t>
      </w:r>
      <w:r w:rsidR="00A620A3">
        <w:rPr>
          <w:rFonts w:ascii="Courier New" w:hAnsi="Courier New" w:cs="Courier New"/>
          <w:i/>
          <w:iCs/>
          <w:sz w:val="22"/>
          <w:szCs w:val="22"/>
        </w:rPr>
        <w:t>HR ^ (</w:t>
      </w:r>
      <w:r w:rsidR="002777EC">
        <w:rPr>
          <w:rFonts w:ascii="Courier New" w:hAnsi="Courier New" w:cs="Courier New"/>
          <w:i/>
          <w:iCs/>
          <w:sz w:val="22"/>
          <w:szCs w:val="22"/>
        </w:rPr>
        <w:t>logbili</w:t>
      </w:r>
      <w:r w:rsidR="00A620A3">
        <w:rPr>
          <w:rFonts w:ascii="Courier New" w:hAnsi="Courier New" w:cs="Courier New"/>
          <w:sz w:val="22"/>
          <w:szCs w:val="22"/>
        </w:rPr>
        <w:t>)</w:t>
      </w:r>
    </w:p>
    <w:p w14:paraId="05E0E6A8" w14:textId="77777777" w:rsidR="00115B08" w:rsidRDefault="00E01E38" w:rsidP="00E01E38">
      <w:pPr>
        <w:autoSpaceDE w:val="0"/>
        <w:autoSpaceDN w:val="0"/>
        <w:adjustRightInd w:val="0"/>
        <w:spacing w:after="120"/>
        <w:ind w:left="1440"/>
        <w:rPr>
          <w:sz w:val="22"/>
          <w:szCs w:val="22"/>
        </w:rPr>
      </w:pPr>
      <w:r>
        <w:rPr>
          <w:sz w:val="22"/>
          <w:szCs w:val="22"/>
        </w:rPr>
        <w:t>(Note that the log(1) = 0 when using any base, so there is no need to rescale by the bilirubin values. Note also that you might want to use a different base in your logarithmic transformation in order to facilitate more natural reporting of effects.)</w:t>
      </w:r>
      <w:r w:rsidR="00A620A3">
        <w:rPr>
          <w:rFonts w:ascii="Courier New" w:hAnsi="Courier New" w:cs="Courier New"/>
          <w:sz w:val="22"/>
          <w:szCs w:val="22"/>
        </w:rPr>
        <w:t xml:space="preserve"> </w:t>
      </w:r>
      <w:r w:rsidR="00A620A3">
        <w:rPr>
          <w:sz w:val="22"/>
          <w:szCs w:val="22"/>
        </w:rPr>
        <w:t xml:space="preserve"> </w:t>
      </w:r>
    </w:p>
    <w:p w14:paraId="1FFD74BA" w14:textId="77777777" w:rsidR="00E01E38" w:rsidRDefault="00E01E38" w:rsidP="00E01E38">
      <w:pPr>
        <w:numPr>
          <w:ilvl w:val="0"/>
          <w:numId w:val="19"/>
        </w:numPr>
        <w:autoSpaceDE w:val="0"/>
        <w:autoSpaceDN w:val="0"/>
        <w:adjustRightInd w:val="0"/>
        <w:spacing w:after="120"/>
        <w:rPr>
          <w:sz w:val="22"/>
          <w:szCs w:val="22"/>
        </w:rPr>
      </w:pPr>
      <w:r>
        <w:rPr>
          <w:sz w:val="22"/>
          <w:szCs w:val="22"/>
        </w:rPr>
        <w:t xml:space="preserve">One approach to testing to see whether an association between the response and the predictor of interest is adequately modeled by an untransformed continuous variable is to add some other transformation to the model and see if that added covariate provides statistically significant improved “fit” of the data. In this case, we could test for “linearity” of the bilirubin association with the log hazard ratio by including both the untransformed and log transformed bilirubin. (Other alternatives might have been bilirubin and bilirubin squared, but in this case our </w:t>
      </w:r>
      <w:r>
        <w:rPr>
          <w:i/>
          <w:iCs/>
          <w:sz w:val="22"/>
          <w:szCs w:val="22"/>
        </w:rPr>
        <w:t xml:space="preserve">a priori </w:t>
      </w:r>
      <w:r>
        <w:rPr>
          <w:sz w:val="22"/>
          <w:szCs w:val="22"/>
        </w:rPr>
        <w:t xml:space="preserve">interest in the log bilirubin might drive us to the specified analysis.) </w:t>
      </w:r>
    </w:p>
    <w:p w14:paraId="5973D82A" w14:textId="77777777" w:rsidR="00E01E38" w:rsidRDefault="00927CF6" w:rsidP="00E01E38">
      <w:pPr>
        <w:numPr>
          <w:ilvl w:val="1"/>
          <w:numId w:val="19"/>
        </w:numPr>
        <w:autoSpaceDE w:val="0"/>
        <w:autoSpaceDN w:val="0"/>
        <w:adjustRightInd w:val="0"/>
        <w:spacing w:after="120"/>
        <w:rPr>
          <w:sz w:val="22"/>
          <w:szCs w:val="22"/>
        </w:rPr>
      </w:pPr>
      <w:r>
        <w:rPr>
          <w:sz w:val="22"/>
          <w:szCs w:val="22"/>
        </w:rPr>
        <w:t>Provide full inference related to the question of whether the association is linear.</w:t>
      </w:r>
    </w:p>
    <w:p w14:paraId="4C389FDE" w14:textId="77777777" w:rsidR="002C7C34" w:rsidRPr="002C7C34" w:rsidRDefault="002C7C34" w:rsidP="002C7C34">
      <w:pPr>
        <w:autoSpaceDE w:val="0"/>
        <w:autoSpaceDN w:val="0"/>
        <w:adjustRightInd w:val="0"/>
        <w:spacing w:after="120"/>
        <w:ind w:left="1440"/>
        <w:rPr>
          <w:sz w:val="22"/>
          <w:szCs w:val="22"/>
        </w:rPr>
      </w:pPr>
      <w:r w:rsidRPr="002C7C34">
        <w:rPr>
          <w:b/>
          <w:sz w:val="22"/>
          <w:szCs w:val="22"/>
        </w:rPr>
        <w:t xml:space="preserve">Method: </w:t>
      </w:r>
      <w:r w:rsidRPr="002C7C34">
        <w:rPr>
          <w:sz w:val="22"/>
          <w:szCs w:val="22"/>
        </w:rPr>
        <w:t>A propotional hazard regression analysis using Huber-White estimates of the standard error was performed to evaluate the association between serum bilirubin and all</w:t>
      </w:r>
      <w:r>
        <w:rPr>
          <w:sz w:val="22"/>
          <w:szCs w:val="22"/>
        </w:rPr>
        <w:t>-</w:t>
      </w:r>
      <w:r w:rsidRPr="002C7C34">
        <w:rPr>
          <w:sz w:val="22"/>
          <w:szCs w:val="22"/>
        </w:rPr>
        <w:t>cause mortality.  Distributions of time to death from any cause were modeled o</w:t>
      </w:r>
      <w:r w:rsidR="0059394E">
        <w:rPr>
          <w:sz w:val="22"/>
          <w:szCs w:val="22"/>
        </w:rPr>
        <w:t xml:space="preserve">n the serum bilirubin level as a </w:t>
      </w:r>
      <w:r w:rsidRPr="002C7C34">
        <w:rPr>
          <w:sz w:val="22"/>
          <w:szCs w:val="22"/>
        </w:rPr>
        <w:t xml:space="preserve">continuous </w:t>
      </w:r>
      <w:commentRangeStart w:id="8"/>
      <w:r w:rsidRPr="002C7C34">
        <w:rPr>
          <w:sz w:val="22"/>
          <w:szCs w:val="22"/>
        </w:rPr>
        <w:t>logarithmically transformed variable</w:t>
      </w:r>
      <w:r w:rsidR="0059394E">
        <w:rPr>
          <w:sz w:val="22"/>
          <w:szCs w:val="22"/>
        </w:rPr>
        <w:t xml:space="preserve"> as well as a logarithmically transformed bilirubin level</w:t>
      </w:r>
      <w:commentRangeEnd w:id="8"/>
      <w:r w:rsidR="003D0C27">
        <w:rPr>
          <w:rStyle w:val="CommentReference"/>
        </w:rPr>
        <w:commentReference w:id="8"/>
      </w:r>
      <w:r w:rsidRPr="002C7C34">
        <w:rPr>
          <w:sz w:val="22"/>
          <w:szCs w:val="22"/>
        </w:rPr>
        <w:t xml:space="preserve">.  </w:t>
      </w:r>
      <w:r w:rsidR="0059394E" w:rsidRPr="0059394E">
        <w:rPr>
          <w:sz w:val="22"/>
          <w:szCs w:val="22"/>
        </w:rPr>
        <w:t xml:space="preserve">The coefficients for the untransformed bilirubin term and the log transformed bilirubin term were obtained in the regression model </w:t>
      </w:r>
      <w:r w:rsidRPr="002C7C34">
        <w:rPr>
          <w:sz w:val="22"/>
          <w:szCs w:val="22"/>
        </w:rPr>
        <w:t>and its 95% confidence i</w:t>
      </w:r>
      <w:r w:rsidR="0059394E">
        <w:rPr>
          <w:sz w:val="22"/>
          <w:szCs w:val="22"/>
        </w:rPr>
        <w:t xml:space="preserve">nterval (CI) was also computed </w:t>
      </w:r>
      <w:r w:rsidRPr="002C7C34">
        <w:rPr>
          <w:sz w:val="22"/>
          <w:szCs w:val="22"/>
        </w:rPr>
        <w:t>based on Wald statistics.</w:t>
      </w:r>
    </w:p>
    <w:p w14:paraId="3359F4F8" w14:textId="77777777" w:rsidR="002C7C34" w:rsidRDefault="002C7C34" w:rsidP="002C7C34">
      <w:pPr>
        <w:autoSpaceDE w:val="0"/>
        <w:autoSpaceDN w:val="0"/>
        <w:adjustRightInd w:val="0"/>
        <w:spacing w:after="120"/>
        <w:ind w:left="1440"/>
        <w:rPr>
          <w:sz w:val="22"/>
          <w:szCs w:val="22"/>
        </w:rPr>
      </w:pPr>
      <w:r w:rsidRPr="002C7C34">
        <w:rPr>
          <w:b/>
          <w:sz w:val="22"/>
          <w:szCs w:val="22"/>
        </w:rPr>
        <w:t xml:space="preserve">Results: </w:t>
      </w:r>
      <w:r w:rsidR="00B167FE" w:rsidRPr="00B167FE">
        <w:rPr>
          <w:sz w:val="22"/>
          <w:szCs w:val="22"/>
        </w:rPr>
        <w:t xml:space="preserve">Based on </w:t>
      </w:r>
      <w:r w:rsidR="00517A88">
        <w:rPr>
          <w:sz w:val="22"/>
          <w:szCs w:val="22"/>
        </w:rPr>
        <w:t xml:space="preserve">the result of </w:t>
      </w:r>
      <w:r w:rsidR="00517A88" w:rsidRPr="00517A88">
        <w:rPr>
          <w:sz w:val="22"/>
          <w:szCs w:val="22"/>
        </w:rPr>
        <w:t>a proportional hazards regression analysis</w:t>
      </w:r>
      <w:r w:rsidR="00B167FE" w:rsidRPr="00B167FE">
        <w:rPr>
          <w:sz w:val="22"/>
          <w:szCs w:val="22"/>
        </w:rPr>
        <w:t>, the p-value of the test is less than 0.0001</w:t>
      </w:r>
      <w:r w:rsidR="00B167FE">
        <w:rPr>
          <w:sz w:val="22"/>
          <w:szCs w:val="22"/>
        </w:rPr>
        <w:t xml:space="preserve"> </w:t>
      </w:r>
      <w:r w:rsidR="008A2402">
        <w:rPr>
          <w:sz w:val="22"/>
          <w:szCs w:val="22"/>
        </w:rPr>
        <w:t xml:space="preserve">considering </w:t>
      </w:r>
      <w:r w:rsidR="00B167FE" w:rsidRPr="00B167FE">
        <w:rPr>
          <w:sz w:val="22"/>
          <w:szCs w:val="22"/>
        </w:rPr>
        <w:t>the coefficients of both untransformed bilirubin and log transformed bilirubin</w:t>
      </w:r>
      <w:r w:rsidR="00B167FE">
        <w:rPr>
          <w:sz w:val="22"/>
          <w:szCs w:val="22"/>
        </w:rPr>
        <w:t>.  This result</w:t>
      </w:r>
      <w:r w:rsidR="00B167FE" w:rsidRPr="00B167FE">
        <w:rPr>
          <w:sz w:val="22"/>
          <w:szCs w:val="22"/>
        </w:rPr>
        <w:t xml:space="preserve"> is statistically significant at and we reject the nul</w:t>
      </w:r>
      <w:r w:rsidR="00B167FE">
        <w:rPr>
          <w:sz w:val="22"/>
          <w:szCs w:val="22"/>
        </w:rPr>
        <w:t>l hypothesis that the all-cause mortality</w:t>
      </w:r>
      <w:r w:rsidR="00B167FE" w:rsidRPr="00B167FE">
        <w:rPr>
          <w:sz w:val="22"/>
          <w:szCs w:val="22"/>
        </w:rPr>
        <w:t xml:space="preserve"> is not associated with serum bilirubin</w:t>
      </w:r>
      <w:r w:rsidR="00B167FE">
        <w:rPr>
          <w:sz w:val="22"/>
          <w:szCs w:val="22"/>
        </w:rPr>
        <w:t xml:space="preserve"> level</w:t>
      </w:r>
      <w:r w:rsidR="00B167FE" w:rsidRPr="00B167FE">
        <w:rPr>
          <w:sz w:val="22"/>
          <w:szCs w:val="22"/>
        </w:rPr>
        <w:t xml:space="preserve">. </w:t>
      </w:r>
      <w:r w:rsidR="00272100">
        <w:rPr>
          <w:sz w:val="22"/>
          <w:szCs w:val="22"/>
        </w:rPr>
        <w:t>T</w:t>
      </w:r>
      <w:r w:rsidR="00B167FE" w:rsidRPr="00B167FE">
        <w:rPr>
          <w:sz w:val="22"/>
          <w:szCs w:val="22"/>
        </w:rPr>
        <w:t>he p-</w:t>
      </w:r>
      <w:r w:rsidR="00B167FE" w:rsidRPr="00B167FE">
        <w:rPr>
          <w:sz w:val="22"/>
          <w:szCs w:val="22"/>
        </w:rPr>
        <w:lastRenderedPageBreak/>
        <w:t xml:space="preserve">value of the </w:t>
      </w:r>
      <w:r w:rsidR="00455722">
        <w:rPr>
          <w:sz w:val="22"/>
          <w:szCs w:val="22"/>
        </w:rPr>
        <w:t xml:space="preserve">nonlinearity </w:t>
      </w:r>
      <w:r w:rsidR="00B167FE" w:rsidRPr="00B167FE">
        <w:rPr>
          <w:sz w:val="22"/>
          <w:szCs w:val="22"/>
        </w:rPr>
        <w:t xml:space="preserve">test </w:t>
      </w:r>
      <w:r w:rsidR="00455722">
        <w:rPr>
          <w:sz w:val="22"/>
          <w:szCs w:val="22"/>
        </w:rPr>
        <w:t xml:space="preserve">for </w:t>
      </w:r>
      <w:r w:rsidR="00B167FE" w:rsidRPr="00B167FE">
        <w:rPr>
          <w:sz w:val="22"/>
          <w:szCs w:val="22"/>
        </w:rPr>
        <w:t xml:space="preserve">the </w:t>
      </w:r>
      <w:r w:rsidR="00455722">
        <w:rPr>
          <w:sz w:val="22"/>
          <w:szCs w:val="22"/>
        </w:rPr>
        <w:t xml:space="preserve">untransformed </w:t>
      </w:r>
      <w:r w:rsidR="00B167FE" w:rsidRPr="00B167FE">
        <w:rPr>
          <w:sz w:val="22"/>
          <w:szCs w:val="22"/>
        </w:rPr>
        <w:t xml:space="preserve">bilirubin </w:t>
      </w:r>
      <w:r w:rsidR="00455722">
        <w:rPr>
          <w:sz w:val="22"/>
          <w:szCs w:val="22"/>
        </w:rPr>
        <w:t>level</w:t>
      </w:r>
      <w:r w:rsidR="00B167FE" w:rsidRPr="00B167FE">
        <w:rPr>
          <w:sz w:val="22"/>
          <w:szCs w:val="22"/>
        </w:rPr>
        <w:t xml:space="preserve"> is 0.149, indicating that we do not have high confidence that the all-cause mortality is not adequately modeled by the log transformed continuous bilirubin level. </w:t>
      </w:r>
      <w:r w:rsidR="00455722">
        <w:rPr>
          <w:sz w:val="22"/>
          <w:szCs w:val="22"/>
        </w:rPr>
        <w:t>T</w:t>
      </w:r>
      <w:r w:rsidR="00B167FE" w:rsidRPr="00B167FE">
        <w:rPr>
          <w:sz w:val="22"/>
          <w:szCs w:val="22"/>
        </w:rPr>
        <w:t>he p-value of the test on the nonline</w:t>
      </w:r>
      <w:r w:rsidR="008A2402">
        <w:rPr>
          <w:sz w:val="22"/>
          <w:szCs w:val="22"/>
        </w:rPr>
        <w:t>arity for the log bilirubin</w:t>
      </w:r>
      <w:r w:rsidR="00B167FE" w:rsidRPr="00B167FE">
        <w:rPr>
          <w:sz w:val="22"/>
          <w:szCs w:val="22"/>
        </w:rPr>
        <w:t xml:space="preserve"> is &lt; 0.0001, </w:t>
      </w:r>
      <w:r w:rsidR="008A2402">
        <w:rPr>
          <w:sz w:val="22"/>
          <w:szCs w:val="22"/>
        </w:rPr>
        <w:t>and therefore</w:t>
      </w:r>
      <w:r w:rsidR="00B167FE" w:rsidRPr="00B167FE">
        <w:rPr>
          <w:sz w:val="22"/>
          <w:szCs w:val="22"/>
        </w:rPr>
        <w:t xml:space="preserve"> we have high confidence that the mortality cannot be adequately modeled by the untransformed bilirubin </w:t>
      </w:r>
      <w:commentRangeStart w:id="9"/>
      <w:r w:rsidR="00B167FE" w:rsidRPr="00B167FE">
        <w:rPr>
          <w:sz w:val="22"/>
          <w:szCs w:val="22"/>
        </w:rPr>
        <w:t>level</w:t>
      </w:r>
      <w:commentRangeEnd w:id="9"/>
      <w:r w:rsidR="003D0C27">
        <w:rPr>
          <w:rStyle w:val="CommentReference"/>
        </w:rPr>
        <w:commentReference w:id="9"/>
      </w:r>
      <w:r w:rsidR="00B167FE" w:rsidRPr="00B167FE">
        <w:rPr>
          <w:sz w:val="22"/>
          <w:szCs w:val="22"/>
        </w:rPr>
        <w:t>.</w:t>
      </w:r>
      <w:r w:rsidR="00272100">
        <w:rPr>
          <w:sz w:val="22"/>
          <w:szCs w:val="22"/>
        </w:rPr>
        <w:t xml:space="preserve"> </w:t>
      </w:r>
    </w:p>
    <w:p w14:paraId="1D17A876" w14:textId="77777777" w:rsidR="00E01E38" w:rsidRDefault="00E01E38" w:rsidP="00E01E38">
      <w:pPr>
        <w:numPr>
          <w:ilvl w:val="1"/>
          <w:numId w:val="19"/>
        </w:numPr>
        <w:autoSpaceDE w:val="0"/>
        <w:autoSpaceDN w:val="0"/>
        <w:adjustRightInd w:val="0"/>
        <w:spacing w:after="120"/>
        <w:rPr>
          <w:sz w:val="22"/>
          <w:szCs w:val="22"/>
        </w:rPr>
      </w:pPr>
      <w:r>
        <w:rPr>
          <w:sz w:val="22"/>
          <w:szCs w:val="22"/>
        </w:rPr>
        <w:t>Again, save the fitted values from this model by obtaining the estimated HRs relative to a group with bilirubin of 1 mg/dl. (This will be used in problem 6.)</w:t>
      </w:r>
    </w:p>
    <w:p w14:paraId="2FA66C98" w14:textId="77777777" w:rsidR="00E01E38" w:rsidRDefault="00E01E38" w:rsidP="00E01E38">
      <w:pPr>
        <w:numPr>
          <w:ilvl w:val="0"/>
          <w:numId w:val="19"/>
        </w:numPr>
        <w:autoSpaceDE w:val="0"/>
        <w:autoSpaceDN w:val="0"/>
        <w:adjustRightInd w:val="0"/>
        <w:spacing w:after="120"/>
        <w:rPr>
          <w:sz w:val="22"/>
          <w:szCs w:val="22"/>
        </w:rPr>
      </w:pPr>
      <w:r>
        <w:rPr>
          <w:sz w:val="22"/>
          <w:szCs w:val="22"/>
        </w:rPr>
        <w:t>Display a graph with the fitted hazard ratios from problems 3 - 5. Comment on any similarities or differences of the fitted values from the three models.</w:t>
      </w:r>
    </w:p>
    <w:p w14:paraId="1EA0BFC3" w14:textId="77777777" w:rsidR="00F63A6C" w:rsidRDefault="00F63A6C" w:rsidP="00F63A6C">
      <w:pPr>
        <w:autoSpaceDE w:val="0"/>
        <w:autoSpaceDN w:val="0"/>
        <w:adjustRightInd w:val="0"/>
        <w:spacing w:after="120"/>
        <w:ind w:left="720"/>
        <w:jc w:val="center"/>
        <w:rPr>
          <w:sz w:val="22"/>
          <w:szCs w:val="22"/>
        </w:rPr>
      </w:pPr>
      <w:r>
        <w:rPr>
          <w:noProof/>
          <w:sz w:val="22"/>
          <w:szCs w:val="22"/>
        </w:rPr>
        <w:drawing>
          <wp:inline distT="0" distB="0" distL="0" distR="0" wp14:anchorId="73D362C2" wp14:editId="0F809FF2">
            <wp:extent cx="4876800" cy="35494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04Graph1.tif"/>
                    <pic:cNvPicPr/>
                  </pic:nvPicPr>
                  <pic:blipFill>
                    <a:blip r:embed="rId10">
                      <a:extLst>
                        <a:ext uri="{28A0092B-C50C-407E-A947-70E740481C1C}">
                          <a14:useLocalDpi xmlns:a14="http://schemas.microsoft.com/office/drawing/2010/main" val="0"/>
                        </a:ext>
                      </a:extLst>
                    </a:blip>
                    <a:stretch>
                      <a:fillRect/>
                    </a:stretch>
                  </pic:blipFill>
                  <pic:spPr>
                    <a:xfrm>
                      <a:off x="0" y="0"/>
                      <a:ext cx="4879316" cy="3551260"/>
                    </a:xfrm>
                    <a:prstGeom prst="rect">
                      <a:avLst/>
                    </a:prstGeom>
                  </pic:spPr>
                </pic:pic>
              </a:graphicData>
            </a:graphic>
          </wp:inline>
        </w:drawing>
      </w:r>
    </w:p>
    <w:p w14:paraId="17E96CB1" w14:textId="77777777" w:rsidR="00F63A6C" w:rsidRDefault="005804F9" w:rsidP="00F63A6C">
      <w:pPr>
        <w:autoSpaceDE w:val="0"/>
        <w:autoSpaceDN w:val="0"/>
        <w:adjustRightInd w:val="0"/>
        <w:spacing w:after="120"/>
        <w:ind w:left="720"/>
        <w:rPr>
          <w:sz w:val="22"/>
          <w:szCs w:val="22"/>
        </w:rPr>
      </w:pPr>
      <w:r>
        <w:rPr>
          <w:sz w:val="22"/>
          <w:szCs w:val="22"/>
        </w:rPr>
        <w:t>Figure above</w:t>
      </w:r>
      <w:r w:rsidR="00F67C15" w:rsidRPr="00F67C15">
        <w:rPr>
          <w:sz w:val="22"/>
          <w:szCs w:val="22"/>
        </w:rPr>
        <w:t xml:space="preserve"> </w:t>
      </w:r>
      <w:r>
        <w:rPr>
          <w:sz w:val="22"/>
          <w:szCs w:val="22"/>
        </w:rPr>
        <w:t>demonstrates</w:t>
      </w:r>
      <w:r w:rsidR="00F67C15" w:rsidRPr="00F67C15">
        <w:rPr>
          <w:sz w:val="22"/>
          <w:szCs w:val="22"/>
        </w:rPr>
        <w:t xml:space="preserve"> the fitted hazard ratios for groups with different serum bilirubin </w:t>
      </w:r>
      <w:r>
        <w:rPr>
          <w:sz w:val="22"/>
          <w:szCs w:val="22"/>
        </w:rPr>
        <w:t xml:space="preserve">levels obtained when using </w:t>
      </w:r>
      <w:r w:rsidR="00F67C15" w:rsidRPr="00F67C15">
        <w:rPr>
          <w:sz w:val="22"/>
          <w:szCs w:val="22"/>
        </w:rPr>
        <w:t xml:space="preserve">three proportion hazards regression models. </w:t>
      </w:r>
      <w:r>
        <w:rPr>
          <w:sz w:val="22"/>
          <w:szCs w:val="22"/>
        </w:rPr>
        <w:t xml:space="preserve"> </w:t>
      </w:r>
      <w:r w:rsidR="00F67C15" w:rsidRPr="00F67C15">
        <w:rPr>
          <w:sz w:val="22"/>
          <w:szCs w:val="22"/>
        </w:rPr>
        <w:t xml:space="preserve">All three models indicate that the hazard ratio is higher for group with higher bilirubin levels. </w:t>
      </w:r>
      <w:r w:rsidR="00DA4376">
        <w:rPr>
          <w:sz w:val="22"/>
          <w:szCs w:val="22"/>
        </w:rPr>
        <w:t xml:space="preserve">  The fitted values are </w:t>
      </w:r>
      <w:r w:rsidR="00F67C15" w:rsidRPr="00F67C15">
        <w:rPr>
          <w:sz w:val="22"/>
          <w:szCs w:val="22"/>
        </w:rPr>
        <w:t>similar between the model based on the logarithmically</w:t>
      </w:r>
      <w:r w:rsidR="009F5A19">
        <w:rPr>
          <w:sz w:val="22"/>
          <w:szCs w:val="22"/>
        </w:rPr>
        <w:t xml:space="preserve"> transformed bilirubin and the model </w:t>
      </w:r>
      <w:r w:rsidR="00F67C15" w:rsidRPr="00F67C15">
        <w:rPr>
          <w:sz w:val="22"/>
          <w:szCs w:val="22"/>
        </w:rPr>
        <w:t>based on both untransformed and log transformed bilirubin</w:t>
      </w:r>
      <w:r w:rsidR="00DA4376">
        <w:rPr>
          <w:sz w:val="22"/>
          <w:szCs w:val="22"/>
        </w:rPr>
        <w:t xml:space="preserve">.   The fitted values from </w:t>
      </w:r>
      <w:r w:rsidR="00F67C15" w:rsidRPr="00F67C15">
        <w:rPr>
          <w:sz w:val="22"/>
          <w:szCs w:val="22"/>
        </w:rPr>
        <w:t xml:space="preserve">the model </w:t>
      </w:r>
      <w:r w:rsidR="00DA4376">
        <w:rPr>
          <w:sz w:val="22"/>
          <w:szCs w:val="22"/>
        </w:rPr>
        <w:t xml:space="preserve">based </w:t>
      </w:r>
      <w:r w:rsidR="00F67C15" w:rsidRPr="00F67C15">
        <w:rPr>
          <w:sz w:val="22"/>
          <w:szCs w:val="22"/>
        </w:rPr>
        <w:t xml:space="preserve">on </w:t>
      </w:r>
      <w:r w:rsidR="009F5A19">
        <w:rPr>
          <w:sz w:val="22"/>
          <w:szCs w:val="22"/>
        </w:rPr>
        <w:t xml:space="preserve">only </w:t>
      </w:r>
      <w:r w:rsidR="00F67C15" w:rsidRPr="00F67C15">
        <w:rPr>
          <w:sz w:val="22"/>
          <w:szCs w:val="22"/>
        </w:rPr>
        <w:t>the untransformed bilirubin</w:t>
      </w:r>
      <w:r w:rsidR="00DA4376">
        <w:rPr>
          <w:sz w:val="22"/>
          <w:szCs w:val="22"/>
        </w:rPr>
        <w:t xml:space="preserve"> are quite different from the other two.</w:t>
      </w:r>
      <w:r w:rsidR="00F67C15" w:rsidRPr="00F67C15">
        <w:rPr>
          <w:sz w:val="22"/>
          <w:szCs w:val="22"/>
        </w:rPr>
        <w:t xml:space="preserve"> </w:t>
      </w:r>
      <w:r w:rsidR="00DA4376">
        <w:rPr>
          <w:sz w:val="22"/>
          <w:szCs w:val="22"/>
        </w:rPr>
        <w:t xml:space="preserve"> This indicates that </w:t>
      </w:r>
      <w:r w:rsidR="009F5A19" w:rsidRPr="00F67C15">
        <w:rPr>
          <w:sz w:val="22"/>
          <w:szCs w:val="22"/>
        </w:rPr>
        <w:t xml:space="preserve">the mortality cannot be adequately modeled by only the untransformed bilirubin level. </w:t>
      </w:r>
      <w:r w:rsidR="009F5A19">
        <w:rPr>
          <w:sz w:val="22"/>
          <w:szCs w:val="22"/>
        </w:rPr>
        <w:t xml:space="preserve"> And </w:t>
      </w:r>
      <w:r w:rsidR="00DA4376">
        <w:rPr>
          <w:sz w:val="22"/>
          <w:szCs w:val="22"/>
        </w:rPr>
        <w:t>the b</w:t>
      </w:r>
      <w:r w:rsidR="00DA4376" w:rsidRPr="00F67C15">
        <w:rPr>
          <w:sz w:val="22"/>
          <w:szCs w:val="22"/>
        </w:rPr>
        <w:t xml:space="preserve">ilirubin </w:t>
      </w:r>
      <w:r w:rsidR="00DA4376">
        <w:rPr>
          <w:sz w:val="22"/>
          <w:szCs w:val="22"/>
        </w:rPr>
        <w:t xml:space="preserve">level </w:t>
      </w:r>
      <w:r w:rsidR="00DA4376" w:rsidRPr="00F67C15">
        <w:rPr>
          <w:sz w:val="22"/>
          <w:szCs w:val="22"/>
        </w:rPr>
        <w:t xml:space="preserve">is likely to be associated with mortality at a multiplicative </w:t>
      </w:r>
      <w:commentRangeStart w:id="10"/>
      <w:r w:rsidR="00DA4376" w:rsidRPr="00F67C15">
        <w:rPr>
          <w:sz w:val="22"/>
          <w:szCs w:val="22"/>
        </w:rPr>
        <w:t>scale</w:t>
      </w:r>
      <w:commentRangeEnd w:id="10"/>
      <w:r w:rsidR="00A945ED">
        <w:rPr>
          <w:rStyle w:val="CommentReference"/>
        </w:rPr>
        <w:commentReference w:id="10"/>
      </w:r>
      <w:r w:rsidR="00DA4376" w:rsidRPr="00F67C15">
        <w:rPr>
          <w:sz w:val="22"/>
          <w:szCs w:val="22"/>
        </w:rPr>
        <w:t xml:space="preserve">. </w:t>
      </w:r>
    </w:p>
    <w:p w14:paraId="70FB7566" w14:textId="77777777" w:rsidR="00927CF6" w:rsidRDefault="00927CF6" w:rsidP="00927CF6">
      <w:pPr>
        <w:numPr>
          <w:ilvl w:val="0"/>
          <w:numId w:val="19"/>
        </w:numPr>
        <w:autoSpaceDE w:val="0"/>
        <w:autoSpaceDN w:val="0"/>
        <w:adjustRightInd w:val="0"/>
        <w:spacing w:after="120"/>
        <w:rPr>
          <w:sz w:val="22"/>
          <w:szCs w:val="22"/>
        </w:rPr>
      </w:pPr>
      <w:r>
        <w:rPr>
          <w:sz w:val="22"/>
          <w:szCs w:val="22"/>
        </w:rPr>
        <w:t>We are interested in considering analyses of the association between all cause mortality and serum bilirubin after adjustment for age and sex.</w:t>
      </w:r>
    </w:p>
    <w:p w14:paraId="79D3C59C" w14:textId="77777777" w:rsidR="00927CF6" w:rsidRDefault="00927CF6" w:rsidP="00927CF6">
      <w:pPr>
        <w:numPr>
          <w:ilvl w:val="1"/>
          <w:numId w:val="19"/>
        </w:numPr>
        <w:autoSpaceDE w:val="0"/>
        <w:autoSpaceDN w:val="0"/>
        <w:adjustRightInd w:val="0"/>
        <w:spacing w:after="120"/>
        <w:rPr>
          <w:sz w:val="22"/>
          <w:szCs w:val="22"/>
        </w:rPr>
      </w:pPr>
      <w:r>
        <w:rPr>
          <w:sz w:val="22"/>
          <w:szCs w:val="22"/>
        </w:rPr>
        <w:t>What evidence is present in the data that would make you think that either sex or age might have confounded the association between death and bilirubin? (In real life, we would ideally decide whether to adjust for potential confounding in our pre-specified statistical analysis plan (SAP)).</w:t>
      </w:r>
    </w:p>
    <w:p w14:paraId="4C50DFBE" w14:textId="77777777" w:rsidR="002824B7" w:rsidRPr="002824B7" w:rsidRDefault="002824B7" w:rsidP="002824B7">
      <w:pPr>
        <w:autoSpaceDE w:val="0"/>
        <w:autoSpaceDN w:val="0"/>
        <w:adjustRightInd w:val="0"/>
        <w:spacing w:after="120"/>
        <w:ind w:left="1440"/>
        <w:rPr>
          <w:sz w:val="22"/>
          <w:szCs w:val="22"/>
        </w:rPr>
      </w:pPr>
      <w:r w:rsidRPr="002824B7">
        <w:rPr>
          <w:b/>
          <w:sz w:val="22"/>
          <w:szCs w:val="22"/>
        </w:rPr>
        <w:t>Methods:</w:t>
      </w:r>
      <w:r w:rsidRPr="002824B7">
        <w:rPr>
          <w:sz w:val="22"/>
          <w:szCs w:val="22"/>
        </w:rPr>
        <w:t xml:space="preserve"> A linear regression analysis was performed on an associati</w:t>
      </w:r>
      <w:r>
        <w:rPr>
          <w:sz w:val="22"/>
          <w:szCs w:val="22"/>
        </w:rPr>
        <w:t>on between mean serum bilirubin</w:t>
      </w:r>
      <w:r w:rsidRPr="002824B7">
        <w:rPr>
          <w:sz w:val="22"/>
          <w:szCs w:val="22"/>
        </w:rPr>
        <w:t xml:space="preserve"> level and </w:t>
      </w:r>
      <w:r>
        <w:rPr>
          <w:sz w:val="22"/>
          <w:szCs w:val="22"/>
        </w:rPr>
        <w:t>variables (sex, age)</w:t>
      </w:r>
      <w:r w:rsidRPr="002824B7">
        <w:rPr>
          <w:sz w:val="22"/>
          <w:szCs w:val="22"/>
        </w:rPr>
        <w:t xml:space="preserve"> using Huber-White estimates of the standard error. The slop of the regression model and the 95% confidence interval were obtained.</w:t>
      </w:r>
    </w:p>
    <w:p w14:paraId="55A44F6B" w14:textId="77777777" w:rsidR="002824B7" w:rsidRDefault="002824B7" w:rsidP="002824B7">
      <w:pPr>
        <w:autoSpaceDE w:val="0"/>
        <w:autoSpaceDN w:val="0"/>
        <w:adjustRightInd w:val="0"/>
        <w:spacing w:after="120"/>
        <w:ind w:left="1440"/>
        <w:rPr>
          <w:sz w:val="22"/>
          <w:szCs w:val="22"/>
        </w:rPr>
      </w:pPr>
      <w:r w:rsidRPr="002824B7">
        <w:rPr>
          <w:b/>
          <w:sz w:val="22"/>
          <w:szCs w:val="22"/>
        </w:rPr>
        <w:lastRenderedPageBreak/>
        <w:t>Results:</w:t>
      </w:r>
      <w:r w:rsidRPr="002824B7">
        <w:rPr>
          <w:sz w:val="22"/>
          <w:szCs w:val="22"/>
        </w:rPr>
        <w:t xml:space="preserve"> Based on the linear regression analysis, we estimate that t</w:t>
      </w:r>
      <w:r>
        <w:rPr>
          <w:sz w:val="22"/>
          <w:szCs w:val="22"/>
        </w:rPr>
        <w:t>he mean bilirubin level is 0.434</w:t>
      </w:r>
      <w:r w:rsidRPr="002824B7">
        <w:rPr>
          <w:sz w:val="22"/>
          <w:szCs w:val="22"/>
        </w:rPr>
        <w:t xml:space="preserve">mg/dL higher in </w:t>
      </w:r>
      <w:r w:rsidR="00040D4A">
        <w:rPr>
          <w:sz w:val="22"/>
          <w:szCs w:val="22"/>
        </w:rPr>
        <w:t xml:space="preserve">female compared to </w:t>
      </w:r>
      <w:r>
        <w:rPr>
          <w:sz w:val="22"/>
          <w:szCs w:val="22"/>
        </w:rPr>
        <w:t>male (P=0.353)</w:t>
      </w:r>
      <w:r w:rsidRPr="002824B7">
        <w:rPr>
          <w:sz w:val="22"/>
          <w:szCs w:val="22"/>
        </w:rPr>
        <w:t xml:space="preserve">. </w:t>
      </w:r>
      <w:r>
        <w:rPr>
          <w:sz w:val="22"/>
          <w:szCs w:val="22"/>
        </w:rPr>
        <w:t xml:space="preserve"> We also estimate </w:t>
      </w:r>
      <w:r w:rsidRPr="00324467">
        <w:rPr>
          <w:sz w:val="22"/>
          <w:szCs w:val="22"/>
        </w:rPr>
        <w:t xml:space="preserve">for every 1 </w:t>
      </w:r>
      <w:r>
        <w:rPr>
          <w:sz w:val="22"/>
          <w:szCs w:val="22"/>
          <w:lang w:eastAsia="zh-CN"/>
        </w:rPr>
        <w:t>year</w:t>
      </w:r>
      <w:r w:rsidRPr="00324467">
        <w:rPr>
          <w:sz w:val="22"/>
          <w:szCs w:val="22"/>
        </w:rPr>
        <w:t xml:space="preserve"> difference in </w:t>
      </w:r>
      <w:r>
        <w:rPr>
          <w:sz w:val="22"/>
          <w:szCs w:val="22"/>
          <w:lang w:eastAsia="zh-CN"/>
        </w:rPr>
        <w:t>age</w:t>
      </w:r>
      <w:r w:rsidRPr="00A46DDC">
        <w:t xml:space="preserve"> </w:t>
      </w:r>
      <w:r w:rsidRPr="00324467">
        <w:rPr>
          <w:sz w:val="22"/>
          <w:szCs w:val="22"/>
          <w:lang w:eastAsia="zh-CN"/>
        </w:rPr>
        <w:t xml:space="preserve">between two groups of </w:t>
      </w:r>
      <w:r w:rsidRPr="00324467">
        <w:rPr>
          <w:rFonts w:hint="eastAsia"/>
          <w:sz w:val="22"/>
          <w:szCs w:val="22"/>
          <w:lang w:eastAsia="zh-CN"/>
        </w:rPr>
        <w:t>subjects</w:t>
      </w:r>
      <w:r>
        <w:rPr>
          <w:sz w:val="22"/>
          <w:szCs w:val="22"/>
          <w:lang w:eastAsia="zh-CN"/>
        </w:rPr>
        <w:t>, the mean bilirubin level is 0.001mg/dL</w:t>
      </w:r>
      <w:r w:rsidRPr="002824B7">
        <w:rPr>
          <w:sz w:val="22"/>
          <w:szCs w:val="22"/>
        </w:rPr>
        <w:t xml:space="preserve"> </w:t>
      </w:r>
      <w:r>
        <w:rPr>
          <w:sz w:val="22"/>
          <w:szCs w:val="22"/>
        </w:rPr>
        <w:t>in the older group (P=0.952).  However, in both cases, the difference in means is small and the P-values are not statically significant.   W</w:t>
      </w:r>
      <w:r w:rsidRPr="002824B7">
        <w:rPr>
          <w:sz w:val="22"/>
          <w:szCs w:val="22"/>
        </w:rPr>
        <w:t xml:space="preserve">e </w:t>
      </w:r>
      <w:r>
        <w:rPr>
          <w:sz w:val="22"/>
          <w:szCs w:val="22"/>
        </w:rPr>
        <w:t>can not rej</w:t>
      </w:r>
      <w:r w:rsidRPr="002824B7">
        <w:rPr>
          <w:sz w:val="22"/>
          <w:szCs w:val="22"/>
        </w:rPr>
        <w:t xml:space="preserve">ect the null hypothesis that there is no </w:t>
      </w:r>
      <w:r>
        <w:rPr>
          <w:sz w:val="22"/>
          <w:szCs w:val="22"/>
        </w:rPr>
        <w:t>association in the average bilirubin level across sex and age</w:t>
      </w:r>
      <w:r w:rsidRPr="002824B7">
        <w:rPr>
          <w:sz w:val="22"/>
          <w:szCs w:val="22"/>
        </w:rPr>
        <w:t xml:space="preserve"> groups.</w:t>
      </w:r>
      <w:r w:rsidR="005A1423">
        <w:rPr>
          <w:sz w:val="22"/>
          <w:szCs w:val="22"/>
        </w:rPr>
        <w:t xml:space="preserve">  Therefore, both sex and age are not confounder variables when studying the association </w:t>
      </w:r>
      <w:r w:rsidR="005F3748">
        <w:rPr>
          <w:sz w:val="22"/>
          <w:szCs w:val="22"/>
        </w:rPr>
        <w:t>between</w:t>
      </w:r>
      <w:r w:rsidR="005A1423">
        <w:rPr>
          <w:sz w:val="22"/>
          <w:szCs w:val="22"/>
        </w:rPr>
        <w:t xml:space="preserve"> all-cause mortality and the serum bilirubin </w:t>
      </w:r>
      <w:commentRangeStart w:id="11"/>
      <w:r w:rsidR="005A1423">
        <w:rPr>
          <w:sz w:val="22"/>
          <w:szCs w:val="22"/>
        </w:rPr>
        <w:t>level</w:t>
      </w:r>
      <w:commentRangeEnd w:id="11"/>
      <w:r w:rsidR="00185E14">
        <w:rPr>
          <w:rStyle w:val="CommentReference"/>
        </w:rPr>
        <w:commentReference w:id="11"/>
      </w:r>
      <w:r w:rsidR="005A1423">
        <w:rPr>
          <w:sz w:val="22"/>
          <w:szCs w:val="22"/>
        </w:rPr>
        <w:t>.</w:t>
      </w:r>
    </w:p>
    <w:p w14:paraId="1B879C15" w14:textId="77777777" w:rsidR="00927CF6" w:rsidRDefault="00927CF6" w:rsidP="00927CF6">
      <w:pPr>
        <w:numPr>
          <w:ilvl w:val="1"/>
          <w:numId w:val="19"/>
        </w:numPr>
        <w:autoSpaceDE w:val="0"/>
        <w:autoSpaceDN w:val="0"/>
        <w:adjustRightInd w:val="0"/>
        <w:spacing w:after="120"/>
        <w:rPr>
          <w:sz w:val="22"/>
          <w:szCs w:val="22"/>
        </w:rPr>
      </w:pPr>
      <w:r>
        <w:rPr>
          <w:sz w:val="22"/>
          <w:szCs w:val="22"/>
        </w:rPr>
        <w:t>What evidence is present in the data that would make you think that either sex or age might have added precision to the analysis of the association between death and bilirubin? (In real life, we would ideally decide whether to adjust in our pre-specified SAP).</w:t>
      </w:r>
    </w:p>
    <w:p w14:paraId="3C7B8DCC" w14:textId="77777777" w:rsidR="00C94DD6" w:rsidRPr="00C94DD6" w:rsidRDefault="00C94DD6" w:rsidP="00C94DD6">
      <w:pPr>
        <w:autoSpaceDE w:val="0"/>
        <w:autoSpaceDN w:val="0"/>
        <w:adjustRightInd w:val="0"/>
        <w:spacing w:after="120"/>
        <w:ind w:left="1440"/>
        <w:rPr>
          <w:sz w:val="22"/>
          <w:szCs w:val="22"/>
        </w:rPr>
      </w:pPr>
      <w:r w:rsidRPr="00C94DD6">
        <w:rPr>
          <w:b/>
          <w:sz w:val="22"/>
          <w:szCs w:val="22"/>
        </w:rPr>
        <w:t>Method:</w:t>
      </w:r>
      <w:r w:rsidRPr="00C94DD6">
        <w:rPr>
          <w:sz w:val="22"/>
          <w:szCs w:val="22"/>
        </w:rPr>
        <w:t xml:space="preserve"> A propotional hazard regression analysis using Huber-White estimates of the standard error was performed to evaluate the association between all-cause mortality and </w:t>
      </w:r>
      <w:r w:rsidR="00040D4A">
        <w:rPr>
          <w:sz w:val="22"/>
          <w:szCs w:val="22"/>
        </w:rPr>
        <w:t xml:space="preserve">variables (sex, </w:t>
      </w:r>
      <w:r w:rsidRPr="00C94DD6">
        <w:rPr>
          <w:sz w:val="22"/>
          <w:szCs w:val="22"/>
        </w:rPr>
        <w:t>age</w:t>
      </w:r>
      <w:r w:rsidR="00040D4A">
        <w:rPr>
          <w:sz w:val="22"/>
          <w:szCs w:val="22"/>
        </w:rPr>
        <w:t>).</w:t>
      </w:r>
      <w:r w:rsidRPr="00C94DD6">
        <w:rPr>
          <w:sz w:val="22"/>
          <w:szCs w:val="22"/>
        </w:rPr>
        <w:t xml:space="preserve">  The slop of the regression model was obtained to estimate the hazards ratio and its 95% confidence interval (CI) was also determined based on Wald statistics.</w:t>
      </w:r>
    </w:p>
    <w:p w14:paraId="6AFB9F7A" w14:textId="77777777" w:rsidR="00B645BA" w:rsidRDefault="00C94DD6" w:rsidP="00B645BA">
      <w:pPr>
        <w:autoSpaceDE w:val="0"/>
        <w:autoSpaceDN w:val="0"/>
        <w:adjustRightInd w:val="0"/>
        <w:spacing w:after="120"/>
        <w:ind w:left="1440"/>
        <w:rPr>
          <w:sz w:val="22"/>
          <w:szCs w:val="22"/>
        </w:rPr>
      </w:pPr>
      <w:r w:rsidRPr="00C94DD6">
        <w:rPr>
          <w:b/>
          <w:sz w:val="22"/>
          <w:szCs w:val="22"/>
        </w:rPr>
        <w:t>Results:</w:t>
      </w:r>
      <w:r w:rsidRPr="00C94DD6">
        <w:rPr>
          <w:sz w:val="22"/>
          <w:szCs w:val="22"/>
        </w:rPr>
        <w:t xml:space="preserve"> From proportional hazards regression analysis, we estimate that </w:t>
      </w:r>
      <w:r w:rsidR="00040D4A" w:rsidRPr="002824B7">
        <w:rPr>
          <w:sz w:val="22"/>
          <w:szCs w:val="22"/>
        </w:rPr>
        <w:t>t</w:t>
      </w:r>
      <w:r w:rsidR="00040D4A">
        <w:rPr>
          <w:sz w:val="22"/>
          <w:szCs w:val="22"/>
        </w:rPr>
        <w:t xml:space="preserve">he risk of death is </w:t>
      </w:r>
      <w:r w:rsidR="00F01D7C">
        <w:rPr>
          <w:sz w:val="22"/>
          <w:szCs w:val="22"/>
        </w:rPr>
        <w:t>38.4% lower</w:t>
      </w:r>
      <w:r w:rsidR="00040D4A" w:rsidRPr="002824B7">
        <w:rPr>
          <w:sz w:val="22"/>
          <w:szCs w:val="22"/>
        </w:rPr>
        <w:t xml:space="preserve"> in </w:t>
      </w:r>
      <w:r w:rsidR="00F01D7C">
        <w:rPr>
          <w:sz w:val="22"/>
          <w:szCs w:val="22"/>
        </w:rPr>
        <w:t xml:space="preserve">female compared to </w:t>
      </w:r>
      <w:r w:rsidR="00040D4A">
        <w:rPr>
          <w:sz w:val="22"/>
          <w:szCs w:val="22"/>
        </w:rPr>
        <w:t>male (</w:t>
      </w:r>
      <w:r w:rsidR="00F01D7C">
        <w:rPr>
          <w:sz w:val="22"/>
          <w:szCs w:val="22"/>
        </w:rPr>
        <w:t>P=0.043, 95% CI 1.43% to 61.5%</w:t>
      </w:r>
      <w:r w:rsidR="00040D4A">
        <w:rPr>
          <w:sz w:val="22"/>
          <w:szCs w:val="22"/>
        </w:rPr>
        <w:t>)</w:t>
      </w:r>
      <w:r w:rsidR="00F01D7C">
        <w:rPr>
          <w:sz w:val="22"/>
          <w:szCs w:val="22"/>
        </w:rPr>
        <w:t xml:space="preserve">.  We also estimate </w:t>
      </w:r>
      <w:r w:rsidR="00F01D7C" w:rsidRPr="00324467">
        <w:rPr>
          <w:sz w:val="22"/>
          <w:szCs w:val="22"/>
        </w:rPr>
        <w:t xml:space="preserve">for every 1 </w:t>
      </w:r>
      <w:r w:rsidR="00F01D7C">
        <w:rPr>
          <w:sz w:val="22"/>
          <w:szCs w:val="22"/>
          <w:lang w:eastAsia="zh-CN"/>
        </w:rPr>
        <w:t>year</w:t>
      </w:r>
      <w:r w:rsidR="00F01D7C" w:rsidRPr="00324467">
        <w:rPr>
          <w:sz w:val="22"/>
          <w:szCs w:val="22"/>
        </w:rPr>
        <w:t xml:space="preserve"> difference in </w:t>
      </w:r>
      <w:r w:rsidR="00F01D7C">
        <w:rPr>
          <w:sz w:val="22"/>
          <w:szCs w:val="22"/>
          <w:lang w:eastAsia="zh-CN"/>
        </w:rPr>
        <w:t>age</w:t>
      </w:r>
      <w:r w:rsidR="00F01D7C" w:rsidRPr="00A46DDC">
        <w:t xml:space="preserve"> </w:t>
      </w:r>
      <w:r w:rsidR="00F01D7C" w:rsidRPr="00324467">
        <w:rPr>
          <w:sz w:val="22"/>
          <w:szCs w:val="22"/>
          <w:lang w:eastAsia="zh-CN"/>
        </w:rPr>
        <w:t xml:space="preserve">between two groups of </w:t>
      </w:r>
      <w:r w:rsidR="00F01D7C" w:rsidRPr="00324467">
        <w:rPr>
          <w:rFonts w:hint="eastAsia"/>
          <w:sz w:val="22"/>
          <w:szCs w:val="22"/>
          <w:lang w:eastAsia="zh-CN"/>
        </w:rPr>
        <w:t>subjects</w:t>
      </w:r>
      <w:r w:rsidR="00F01D7C">
        <w:rPr>
          <w:sz w:val="22"/>
          <w:szCs w:val="22"/>
          <w:lang w:eastAsia="zh-CN"/>
        </w:rPr>
        <w:t>, the risk of death is 4.00% higher</w:t>
      </w:r>
      <w:r w:rsidR="00F01D7C" w:rsidRPr="002824B7">
        <w:rPr>
          <w:sz w:val="22"/>
          <w:szCs w:val="22"/>
        </w:rPr>
        <w:t xml:space="preserve"> </w:t>
      </w:r>
      <w:r w:rsidR="00F01D7C">
        <w:rPr>
          <w:sz w:val="22"/>
          <w:szCs w:val="22"/>
        </w:rPr>
        <w:t>in the older group (P&lt;0.001, 95% CI 2.47% to 5.54%).  Both</w:t>
      </w:r>
      <w:r w:rsidRPr="00C94DD6">
        <w:rPr>
          <w:sz w:val="22"/>
          <w:szCs w:val="22"/>
        </w:rPr>
        <w:t xml:space="preserve"> result</w:t>
      </w:r>
      <w:r w:rsidR="00F01D7C">
        <w:rPr>
          <w:sz w:val="22"/>
          <w:szCs w:val="22"/>
        </w:rPr>
        <w:t>s</w:t>
      </w:r>
      <w:r w:rsidR="00B645BA">
        <w:rPr>
          <w:sz w:val="22"/>
          <w:szCs w:val="22"/>
        </w:rPr>
        <w:t xml:space="preserve"> are </w:t>
      </w:r>
      <w:r w:rsidRPr="00C94DD6">
        <w:rPr>
          <w:sz w:val="22"/>
          <w:szCs w:val="22"/>
        </w:rPr>
        <w:t>statistically significant</w:t>
      </w:r>
      <w:r w:rsidR="00F01D7C">
        <w:rPr>
          <w:sz w:val="22"/>
          <w:szCs w:val="22"/>
        </w:rPr>
        <w:t>.</w:t>
      </w:r>
      <w:r w:rsidR="00B645BA">
        <w:rPr>
          <w:sz w:val="22"/>
          <w:szCs w:val="22"/>
        </w:rPr>
        <w:t xml:space="preserve"> </w:t>
      </w:r>
      <w:r w:rsidRPr="00C94DD6">
        <w:rPr>
          <w:sz w:val="22"/>
          <w:szCs w:val="22"/>
        </w:rPr>
        <w:t xml:space="preserve">Therefore, we reject the null hypothesis that the all-cause mortality is not associated with </w:t>
      </w:r>
      <w:r w:rsidR="00B645BA">
        <w:rPr>
          <w:sz w:val="22"/>
          <w:szCs w:val="22"/>
        </w:rPr>
        <w:t>sex and age</w:t>
      </w:r>
      <w:r w:rsidRPr="00C94DD6">
        <w:rPr>
          <w:sz w:val="22"/>
          <w:szCs w:val="22"/>
        </w:rPr>
        <w:t>.</w:t>
      </w:r>
      <w:r w:rsidR="00B645BA">
        <w:rPr>
          <w:sz w:val="22"/>
          <w:szCs w:val="22"/>
        </w:rPr>
        <w:t xml:space="preserve">  Combined with the results in 7a, </w:t>
      </w:r>
      <w:r w:rsidR="00610B58">
        <w:rPr>
          <w:rFonts w:hint="eastAsia"/>
          <w:sz w:val="22"/>
          <w:szCs w:val="22"/>
          <w:lang w:eastAsia="zh-CN"/>
        </w:rPr>
        <w:t>w</w:t>
      </w:r>
      <w:r w:rsidR="00610B58" w:rsidRPr="002824B7">
        <w:rPr>
          <w:sz w:val="22"/>
          <w:szCs w:val="22"/>
        </w:rPr>
        <w:t xml:space="preserve">e </w:t>
      </w:r>
      <w:r w:rsidR="00610B58">
        <w:rPr>
          <w:sz w:val="22"/>
          <w:szCs w:val="22"/>
        </w:rPr>
        <w:t>can not rej</w:t>
      </w:r>
      <w:r w:rsidR="00610B58" w:rsidRPr="002824B7">
        <w:rPr>
          <w:sz w:val="22"/>
          <w:szCs w:val="22"/>
        </w:rPr>
        <w:t xml:space="preserve">ect the null hypothesis that there is no </w:t>
      </w:r>
      <w:r w:rsidR="00610B58">
        <w:rPr>
          <w:sz w:val="22"/>
          <w:szCs w:val="22"/>
        </w:rPr>
        <w:t>association in the average bilirubin level across sex and age</w:t>
      </w:r>
      <w:r w:rsidR="00610B58" w:rsidRPr="002824B7">
        <w:rPr>
          <w:sz w:val="22"/>
          <w:szCs w:val="22"/>
        </w:rPr>
        <w:t xml:space="preserve"> groups.</w:t>
      </w:r>
      <w:r w:rsidR="00610B58">
        <w:rPr>
          <w:sz w:val="22"/>
          <w:szCs w:val="22"/>
        </w:rPr>
        <w:t xml:space="preserve"> </w:t>
      </w:r>
      <w:r w:rsidR="00610B58">
        <w:rPr>
          <w:rFonts w:hint="eastAsia"/>
          <w:sz w:val="22"/>
          <w:szCs w:val="22"/>
          <w:lang w:eastAsia="zh-CN"/>
        </w:rPr>
        <w:t xml:space="preserve"> But </w:t>
      </w:r>
      <w:r w:rsidR="00B645BA">
        <w:rPr>
          <w:sz w:val="22"/>
          <w:szCs w:val="22"/>
        </w:rPr>
        <w:t xml:space="preserve">both of them are associated with the all-cause mortality.  Therefore, sex and age are precision variables when </w:t>
      </w:r>
      <w:r w:rsidR="005F3748">
        <w:rPr>
          <w:sz w:val="22"/>
          <w:szCs w:val="22"/>
        </w:rPr>
        <w:t>studying the association between</w:t>
      </w:r>
      <w:r w:rsidR="00B645BA">
        <w:rPr>
          <w:sz w:val="22"/>
          <w:szCs w:val="22"/>
        </w:rPr>
        <w:t xml:space="preserve"> all-cause mortality and the serum bilirubin </w:t>
      </w:r>
      <w:commentRangeStart w:id="12"/>
      <w:r w:rsidR="00B645BA">
        <w:rPr>
          <w:sz w:val="22"/>
          <w:szCs w:val="22"/>
        </w:rPr>
        <w:t>level</w:t>
      </w:r>
      <w:commentRangeEnd w:id="12"/>
      <w:r w:rsidR="00185E14">
        <w:rPr>
          <w:rStyle w:val="CommentReference"/>
        </w:rPr>
        <w:commentReference w:id="12"/>
      </w:r>
      <w:r w:rsidR="00B645BA">
        <w:rPr>
          <w:sz w:val="22"/>
          <w:szCs w:val="22"/>
        </w:rPr>
        <w:t>.</w:t>
      </w:r>
    </w:p>
    <w:p w14:paraId="5221F964" w14:textId="77777777" w:rsidR="00C94DD6" w:rsidRDefault="00C94DD6" w:rsidP="00C94DD6">
      <w:pPr>
        <w:autoSpaceDE w:val="0"/>
        <w:autoSpaceDN w:val="0"/>
        <w:adjustRightInd w:val="0"/>
        <w:spacing w:after="120"/>
        <w:ind w:left="1440"/>
        <w:rPr>
          <w:sz w:val="22"/>
          <w:szCs w:val="22"/>
        </w:rPr>
      </w:pPr>
    </w:p>
    <w:p w14:paraId="7C6944B8" w14:textId="77777777" w:rsidR="00927CF6" w:rsidRDefault="00927CF6" w:rsidP="00927CF6">
      <w:pPr>
        <w:numPr>
          <w:ilvl w:val="1"/>
          <w:numId w:val="19"/>
        </w:numPr>
        <w:autoSpaceDE w:val="0"/>
        <w:autoSpaceDN w:val="0"/>
        <w:adjustRightInd w:val="0"/>
        <w:spacing w:after="120"/>
        <w:rPr>
          <w:sz w:val="22"/>
          <w:szCs w:val="22"/>
        </w:rPr>
      </w:pPr>
      <w:r>
        <w:rPr>
          <w:sz w:val="22"/>
          <w:szCs w:val="22"/>
        </w:rPr>
        <w:t>Provide full inference regarding an association between death and bilirubin after adjustment for sex and age.</w:t>
      </w:r>
    </w:p>
    <w:p w14:paraId="6D7E4D6A" w14:textId="77777777" w:rsidR="005A0E44" w:rsidRPr="005A0E44" w:rsidRDefault="005A0E44" w:rsidP="005A0E44">
      <w:pPr>
        <w:autoSpaceDE w:val="0"/>
        <w:autoSpaceDN w:val="0"/>
        <w:adjustRightInd w:val="0"/>
        <w:spacing w:after="120"/>
        <w:ind w:left="1440"/>
        <w:rPr>
          <w:sz w:val="22"/>
          <w:szCs w:val="22"/>
        </w:rPr>
      </w:pPr>
      <w:r w:rsidRPr="005A0E44">
        <w:rPr>
          <w:b/>
          <w:sz w:val="22"/>
          <w:szCs w:val="22"/>
        </w:rPr>
        <w:t>Method:</w:t>
      </w:r>
      <w:r w:rsidRPr="005A0E44">
        <w:rPr>
          <w:sz w:val="22"/>
          <w:szCs w:val="22"/>
        </w:rPr>
        <w:t xml:space="preserve"> A propotional hazard regression analysis using Huber-White estimates of the standard error was performed to evaluate the association between all-cause mortality </w:t>
      </w:r>
      <w:r>
        <w:rPr>
          <w:sz w:val="22"/>
          <w:szCs w:val="22"/>
        </w:rPr>
        <w:t>and serum bilirubin</w:t>
      </w:r>
      <w:r w:rsidRPr="005A0E44">
        <w:rPr>
          <w:sz w:val="22"/>
          <w:szCs w:val="22"/>
        </w:rPr>
        <w:t xml:space="preserve">.  </w:t>
      </w:r>
      <w:r w:rsidR="00596795">
        <w:rPr>
          <w:sz w:val="22"/>
          <w:szCs w:val="22"/>
        </w:rPr>
        <w:t xml:space="preserve">Sex and age were considered as precision variables in the regression model.  </w:t>
      </w:r>
      <w:r w:rsidRPr="005A0E44">
        <w:rPr>
          <w:sz w:val="22"/>
          <w:szCs w:val="22"/>
        </w:rPr>
        <w:t>Distributions of time to death from any cause were modeled on the serum bilirubin level as a continuous logarithmically transformed variable.  The slop of the regression model was obtained to estimate the hazards ratio and its 95% confidence interval (CI) was also determined based on Wald statistics.</w:t>
      </w:r>
    </w:p>
    <w:p w14:paraId="216CBE0A" w14:textId="77777777" w:rsidR="005A0E44" w:rsidRDefault="005A0E44" w:rsidP="005A0E44">
      <w:pPr>
        <w:autoSpaceDE w:val="0"/>
        <w:autoSpaceDN w:val="0"/>
        <w:adjustRightInd w:val="0"/>
        <w:spacing w:after="120"/>
        <w:ind w:left="1440"/>
        <w:rPr>
          <w:sz w:val="22"/>
          <w:szCs w:val="22"/>
        </w:rPr>
      </w:pPr>
      <w:r w:rsidRPr="005A0E44">
        <w:rPr>
          <w:b/>
          <w:sz w:val="22"/>
          <w:szCs w:val="22"/>
        </w:rPr>
        <w:t>Results:</w:t>
      </w:r>
      <w:r w:rsidRPr="005A0E44">
        <w:rPr>
          <w:sz w:val="22"/>
          <w:szCs w:val="22"/>
        </w:rPr>
        <w:t xml:space="preserve"> There are a total of 418 subjects in the study with a mean serum bilirubin level of 3.22 mg/dL (SD 4.41 mg/dL; range 0.3 – 28 mg/dL).  From proportional hazards regression analysis, we estimate that for each 10% increase in the serum bilirubin lev</w:t>
      </w:r>
      <w:r w:rsidR="001A654C">
        <w:rPr>
          <w:sz w:val="22"/>
          <w:szCs w:val="22"/>
        </w:rPr>
        <w:t>el</w:t>
      </w:r>
      <w:r w:rsidR="004667C9">
        <w:rPr>
          <w:sz w:val="22"/>
          <w:szCs w:val="22"/>
        </w:rPr>
        <w:t xml:space="preserve"> </w:t>
      </w:r>
      <w:r w:rsidR="007F1D7A">
        <w:rPr>
          <w:rFonts w:hint="eastAsia"/>
          <w:sz w:val="22"/>
          <w:szCs w:val="22"/>
          <w:lang w:eastAsia="zh-CN"/>
        </w:rPr>
        <w:t xml:space="preserve">for the subjects </w:t>
      </w:r>
      <w:r w:rsidR="004667C9" w:rsidRPr="004667C9">
        <w:rPr>
          <w:sz w:val="22"/>
          <w:szCs w:val="22"/>
        </w:rPr>
        <w:t>having the same age and sex</w:t>
      </w:r>
      <w:r w:rsidR="001A654C">
        <w:rPr>
          <w:sz w:val="22"/>
          <w:szCs w:val="22"/>
        </w:rPr>
        <w:t>, the risk of death is 10.8</w:t>
      </w:r>
      <w:r w:rsidRPr="005A0E44">
        <w:rPr>
          <w:sz w:val="22"/>
          <w:szCs w:val="22"/>
        </w:rPr>
        <w:t xml:space="preserve">% higher in the group with the higher serum bilirubin. With 95% confidence, it would not be unusual if the true instantaneous risk of </w:t>
      </w:r>
      <w:r w:rsidR="001A654C">
        <w:rPr>
          <w:sz w:val="22"/>
          <w:szCs w:val="22"/>
        </w:rPr>
        <w:t>death were anywhere between 8.74% and 12.9</w:t>
      </w:r>
      <w:r w:rsidRPr="005A0E44">
        <w:rPr>
          <w:sz w:val="22"/>
          <w:szCs w:val="22"/>
        </w:rPr>
        <w:t xml:space="preserve">% higher for the group with </w:t>
      </w:r>
      <w:r w:rsidR="001A654C">
        <w:rPr>
          <w:sz w:val="22"/>
          <w:szCs w:val="22"/>
        </w:rPr>
        <w:t xml:space="preserve">10% </w:t>
      </w:r>
      <w:r w:rsidRPr="005A0E44">
        <w:rPr>
          <w:sz w:val="22"/>
          <w:szCs w:val="22"/>
        </w:rPr>
        <w:t xml:space="preserve">higher serum bilirubin compared to the group with lower serum bilirubin.  This result is highly statistically significant (P &lt; 0.001).  Therefore, we reject the null hypothesis that the all-cause mortality is not associated with the serum bilirubin level and conclude that the group with higher bilirubin is associated with higher risk of </w:t>
      </w:r>
      <w:commentRangeStart w:id="13"/>
      <w:r w:rsidRPr="005A0E44">
        <w:rPr>
          <w:sz w:val="22"/>
          <w:szCs w:val="22"/>
        </w:rPr>
        <w:t>death</w:t>
      </w:r>
      <w:commentRangeEnd w:id="13"/>
      <w:r w:rsidR="00976718">
        <w:rPr>
          <w:rStyle w:val="CommentReference"/>
        </w:rPr>
        <w:commentReference w:id="13"/>
      </w:r>
      <w:r w:rsidRPr="005A0E44">
        <w:rPr>
          <w:sz w:val="22"/>
          <w:szCs w:val="22"/>
        </w:rPr>
        <w:t>.</w:t>
      </w:r>
    </w:p>
    <w:p w14:paraId="63C35A13" w14:textId="77777777" w:rsidR="00927CF6" w:rsidRDefault="00927CF6" w:rsidP="00927CF6">
      <w:pPr>
        <w:numPr>
          <w:ilvl w:val="0"/>
          <w:numId w:val="19"/>
        </w:numPr>
        <w:autoSpaceDE w:val="0"/>
        <w:autoSpaceDN w:val="0"/>
        <w:adjustRightInd w:val="0"/>
        <w:spacing w:after="120"/>
        <w:rPr>
          <w:sz w:val="22"/>
          <w:szCs w:val="22"/>
        </w:rPr>
      </w:pPr>
      <w:r>
        <w:rPr>
          <w:sz w:val="22"/>
          <w:szCs w:val="22"/>
        </w:rPr>
        <w:t>Note that in the above analyses, we completely ignored the intervention in the RCT? What impact could this have had on our results?</w:t>
      </w:r>
    </w:p>
    <w:p w14:paraId="58637FF0" w14:textId="77777777" w:rsidR="00242C90" w:rsidRDefault="00242C90" w:rsidP="00242C90">
      <w:pPr>
        <w:autoSpaceDE w:val="0"/>
        <w:autoSpaceDN w:val="0"/>
        <w:adjustRightInd w:val="0"/>
        <w:spacing w:after="120"/>
        <w:ind w:left="720"/>
        <w:rPr>
          <w:sz w:val="22"/>
          <w:szCs w:val="22"/>
        </w:rPr>
      </w:pPr>
      <w:r w:rsidRPr="00257367">
        <w:rPr>
          <w:b/>
          <w:sz w:val="22"/>
          <w:szCs w:val="22"/>
        </w:rPr>
        <w:lastRenderedPageBreak/>
        <w:t>Answer:</w:t>
      </w:r>
      <w:r>
        <w:rPr>
          <w:sz w:val="22"/>
          <w:szCs w:val="22"/>
        </w:rPr>
        <w:t xml:space="preserve"> The </w:t>
      </w:r>
      <w:r w:rsidR="008552D4">
        <w:rPr>
          <w:sz w:val="22"/>
          <w:szCs w:val="22"/>
        </w:rPr>
        <w:t xml:space="preserve">intervention in this study </w:t>
      </w:r>
      <w:r w:rsidR="008552D4">
        <w:rPr>
          <w:rFonts w:hint="eastAsia"/>
          <w:sz w:val="22"/>
          <w:szCs w:val="22"/>
          <w:lang w:eastAsia="zh-CN"/>
        </w:rPr>
        <w:t>might</w:t>
      </w:r>
      <w:r>
        <w:rPr>
          <w:sz w:val="22"/>
          <w:szCs w:val="22"/>
        </w:rPr>
        <w:t xml:space="preserve"> affect the all-cause mortality.  However it would not affect the serum bilirubin level since it is a randomized trial.</w:t>
      </w:r>
      <w:r w:rsidR="008552D4">
        <w:rPr>
          <w:sz w:val="22"/>
          <w:szCs w:val="22"/>
        </w:rPr>
        <w:t xml:space="preserve">  Therefore, the intervention </w:t>
      </w:r>
      <w:r w:rsidR="008552D4">
        <w:rPr>
          <w:rFonts w:hint="eastAsia"/>
          <w:sz w:val="22"/>
          <w:szCs w:val="22"/>
          <w:lang w:eastAsia="zh-CN"/>
        </w:rPr>
        <w:t>might be</w:t>
      </w:r>
      <w:r>
        <w:rPr>
          <w:sz w:val="22"/>
          <w:szCs w:val="22"/>
        </w:rPr>
        <w:t xml:space="preserve"> a </w:t>
      </w:r>
      <w:r w:rsidR="00743A0C">
        <w:rPr>
          <w:sz w:val="22"/>
          <w:szCs w:val="22"/>
        </w:rPr>
        <w:t>precision variable when studying the association between serum bilirubin level and all-cause mortality</w:t>
      </w:r>
      <w:r>
        <w:rPr>
          <w:sz w:val="22"/>
          <w:szCs w:val="22"/>
        </w:rPr>
        <w:t xml:space="preserve">.  Therefore, ignoring the intervention will not affect the point estimate but will affect the CI and fitted values from the </w:t>
      </w:r>
      <w:commentRangeStart w:id="14"/>
      <w:r>
        <w:rPr>
          <w:sz w:val="22"/>
          <w:szCs w:val="22"/>
        </w:rPr>
        <w:t>model</w:t>
      </w:r>
      <w:commentRangeEnd w:id="14"/>
      <w:r w:rsidR="00976718">
        <w:rPr>
          <w:rStyle w:val="CommentReference"/>
        </w:rPr>
        <w:commentReference w:id="14"/>
      </w:r>
      <w:r>
        <w:rPr>
          <w:sz w:val="22"/>
          <w:szCs w:val="22"/>
        </w:rPr>
        <w:t xml:space="preserve">.  </w:t>
      </w:r>
    </w:p>
    <w:p w14:paraId="7C300FBF" w14:textId="77777777" w:rsidR="009D5804" w:rsidRPr="009D5804" w:rsidRDefault="009D5804" w:rsidP="007B1360">
      <w:pPr>
        <w:pStyle w:val="PlainText"/>
        <w:rPr>
          <w:rFonts w:ascii="Times New Roman" w:hAnsi="Times New Roman" w:cs="Times New Roman"/>
          <w:sz w:val="22"/>
          <w:szCs w:val="22"/>
        </w:rPr>
      </w:pPr>
    </w:p>
    <w:sectPr w:rsidR="009D5804" w:rsidRPr="009D5804" w:rsidSect="00705ECB">
      <w:headerReference w:type="default" r:id="rId11"/>
      <w:pgSz w:w="12240" w:h="15840"/>
      <w:pgMar w:top="1296" w:right="1296" w:bottom="1296" w:left="1296" w:header="720" w:footer="720" w:gutter="0"/>
      <w:cols w:space="720"/>
      <w:noEndnote/>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Author" w:initials="A">
    <w:p w14:paraId="607E8A6B" w14:textId="5C0F457C" w:rsidR="00976718" w:rsidRDefault="00976718">
      <w:pPr>
        <w:pStyle w:val="CommentText"/>
      </w:pPr>
      <w:r>
        <w:rPr>
          <w:rStyle w:val="CommentReference"/>
        </w:rPr>
        <w:annotationRef/>
      </w:r>
      <w:r>
        <w:t>Total Points: 97/105 = 92.4%</w:t>
      </w:r>
    </w:p>
  </w:comment>
  <w:comment w:id="2" w:author="Author" w:initials="A">
    <w:p w14:paraId="5484B6F1" w14:textId="77777777" w:rsidR="00185E14" w:rsidRDefault="00185E14">
      <w:pPr>
        <w:pStyle w:val="CommentText"/>
      </w:pPr>
      <w:r>
        <w:rPr>
          <w:rStyle w:val="CommentReference"/>
        </w:rPr>
        <w:annotationRef/>
      </w:r>
      <w:r>
        <w:t>Overall, good descriptive statistics and categorization of bilirubin levels</w:t>
      </w:r>
    </w:p>
    <w:p w14:paraId="026B25F4" w14:textId="77777777" w:rsidR="00185E14" w:rsidRDefault="00185E14" w:rsidP="006016CD">
      <w:pPr>
        <w:pStyle w:val="CommentText"/>
        <w:numPr>
          <w:ilvl w:val="0"/>
          <w:numId w:val="21"/>
        </w:numPr>
      </w:pPr>
      <w:r>
        <w:t>no discussion of missing data.</w:t>
      </w:r>
    </w:p>
    <w:p w14:paraId="639BB26B" w14:textId="77777777" w:rsidR="00185E14" w:rsidRDefault="00185E14" w:rsidP="006016CD">
      <w:pPr>
        <w:pStyle w:val="CommentText"/>
        <w:numPr>
          <w:ilvl w:val="0"/>
          <w:numId w:val="21"/>
        </w:numPr>
      </w:pPr>
      <w:r>
        <w:t xml:space="preserve"> No description of other variables such as age or sex</w:t>
      </w:r>
    </w:p>
    <w:p w14:paraId="6718963A" w14:textId="77777777" w:rsidR="00185E14" w:rsidRDefault="00185E14" w:rsidP="006016CD">
      <w:pPr>
        <w:pStyle w:val="CommentText"/>
        <w:numPr>
          <w:ilvl w:val="0"/>
          <w:numId w:val="21"/>
        </w:numPr>
      </w:pPr>
      <w:r>
        <w:t>total points: 8</w:t>
      </w:r>
    </w:p>
  </w:comment>
  <w:comment w:id="3" w:author="Author" w:initials="A">
    <w:p w14:paraId="35481A5E" w14:textId="77777777" w:rsidR="00185E14" w:rsidRDefault="00185E14">
      <w:pPr>
        <w:pStyle w:val="CommentText"/>
      </w:pPr>
      <w:r>
        <w:rPr>
          <w:rStyle w:val="CommentReference"/>
        </w:rPr>
        <w:annotationRef/>
      </w:r>
      <w:r>
        <w:t>10 points  Please see key for elaboration on censoring distribution</w:t>
      </w:r>
    </w:p>
  </w:comment>
  <w:comment w:id="4" w:author="Author" w:initials="A">
    <w:p w14:paraId="2A28662F" w14:textId="77777777" w:rsidR="00185E14" w:rsidRDefault="00185E14">
      <w:pPr>
        <w:pStyle w:val="CommentText"/>
      </w:pPr>
      <w:r>
        <w:rPr>
          <w:rStyle w:val="CommentReference"/>
        </w:rPr>
        <w:annotationRef/>
      </w:r>
      <w:r>
        <w:t>Good. 10 points</w:t>
      </w:r>
    </w:p>
  </w:comment>
  <w:comment w:id="5" w:author="Author" w:initials="A">
    <w:p w14:paraId="6AE4F156" w14:textId="77777777" w:rsidR="00185E14" w:rsidRDefault="00185E14">
      <w:pPr>
        <w:pStyle w:val="CommentText"/>
      </w:pPr>
      <w:r>
        <w:rPr>
          <w:rStyle w:val="CommentReference"/>
        </w:rPr>
        <w:annotationRef/>
      </w:r>
      <w:r>
        <w:t xml:space="preserve">5 points.  </w:t>
      </w:r>
    </w:p>
  </w:comment>
  <w:comment w:id="6" w:author="Author" w:initials="A">
    <w:p w14:paraId="6C0B6F65" w14:textId="77777777" w:rsidR="00185E14" w:rsidRDefault="00185E14">
      <w:pPr>
        <w:pStyle w:val="CommentText"/>
      </w:pPr>
      <w:r>
        <w:rPr>
          <w:rStyle w:val="CommentReference"/>
        </w:rPr>
        <w:annotationRef/>
      </w:r>
      <w:r>
        <w:t>Probably would have been more relevant to put how many patients died during study rather than the mean bilirubin level</w:t>
      </w:r>
    </w:p>
  </w:comment>
  <w:comment w:id="7" w:author="Author" w:initials="A">
    <w:p w14:paraId="0DBD58FA" w14:textId="77777777" w:rsidR="00185E14" w:rsidRDefault="00185E14">
      <w:pPr>
        <w:pStyle w:val="CommentText"/>
      </w:pPr>
      <w:r>
        <w:rPr>
          <w:rStyle w:val="CommentReference"/>
        </w:rPr>
        <w:annotationRef/>
      </w:r>
      <w:r>
        <w:t>10 points,  As per key, it isn’t absolutely necessary to use robust SE here, but it is never wrong</w:t>
      </w:r>
    </w:p>
  </w:comment>
  <w:comment w:id="8" w:author="Author" w:initials="A">
    <w:p w14:paraId="340B15DC" w14:textId="77777777" w:rsidR="00185E14" w:rsidRDefault="00185E14">
      <w:pPr>
        <w:pStyle w:val="CommentText"/>
      </w:pPr>
      <w:r>
        <w:rPr>
          <w:rStyle w:val="CommentReference"/>
        </w:rPr>
        <w:annotationRef/>
      </w:r>
      <w:r>
        <w:t xml:space="preserve"> Typo: should be logarithmically transformed variable and untransformed serum bilirubin.  I’m assuming you used the right model</w:t>
      </w:r>
    </w:p>
  </w:comment>
  <w:comment w:id="9" w:author="Author" w:initials="A">
    <w:p w14:paraId="285264C0" w14:textId="77777777" w:rsidR="00185E14" w:rsidRDefault="00185E14">
      <w:pPr>
        <w:pStyle w:val="CommentText"/>
      </w:pPr>
      <w:r>
        <w:rPr>
          <w:rStyle w:val="CommentReference"/>
        </w:rPr>
        <w:annotationRef/>
      </w:r>
      <w:r>
        <w:t>Good interpretation. 10 points</w:t>
      </w:r>
    </w:p>
  </w:comment>
  <w:comment w:id="10" w:author="Author" w:initials="A">
    <w:p w14:paraId="57A7A6D2" w14:textId="006A24F5" w:rsidR="00185E14" w:rsidRDefault="00185E14">
      <w:pPr>
        <w:pStyle w:val="CommentText"/>
      </w:pPr>
      <w:r>
        <w:rPr>
          <w:rStyle w:val="CommentReference"/>
        </w:rPr>
        <w:annotationRef/>
      </w:r>
      <w:r>
        <w:t>10 points</w:t>
      </w:r>
    </w:p>
  </w:comment>
  <w:comment w:id="11" w:author="Author" w:initials="A">
    <w:p w14:paraId="130BEE33" w14:textId="77777777" w:rsidR="00185E14" w:rsidRDefault="00185E14">
      <w:pPr>
        <w:pStyle w:val="CommentText"/>
      </w:pPr>
      <w:r>
        <w:rPr>
          <w:rStyle w:val="CommentReference"/>
        </w:rPr>
        <w:annotationRef/>
      </w:r>
      <w:r>
        <w:t xml:space="preserve">8  points.  </w:t>
      </w:r>
    </w:p>
    <w:p w14:paraId="6702F272" w14:textId="46A373A2" w:rsidR="00185E14" w:rsidRDefault="00185E14">
      <w:pPr>
        <w:pStyle w:val="CommentText"/>
      </w:pPr>
      <w:r>
        <w:t>No mention of the association between age / sex and survival.   To be a confounder, needs to be associated both with POI and outcome.  No mention of the large amount of data missing from this analysis</w:t>
      </w:r>
    </w:p>
  </w:comment>
  <w:comment w:id="12" w:author="Author" w:initials="A">
    <w:p w14:paraId="4BA04D84" w14:textId="474F41FD" w:rsidR="00185E14" w:rsidRDefault="00185E14">
      <w:pPr>
        <w:pStyle w:val="CommentText"/>
      </w:pPr>
      <w:r>
        <w:rPr>
          <w:rStyle w:val="CommentReference"/>
        </w:rPr>
        <w:annotationRef/>
      </w:r>
      <w:r>
        <w:t>7 points.  Bilirubin should be a variable in your model to see if adding sex/ age to your analysis improved your estimate (i.e. small CI)</w:t>
      </w:r>
    </w:p>
  </w:comment>
  <w:comment w:id="13" w:author="Author" w:initials="A">
    <w:p w14:paraId="58531272" w14:textId="129ED23B" w:rsidR="00976718" w:rsidRDefault="00976718">
      <w:pPr>
        <w:pStyle w:val="CommentText"/>
      </w:pPr>
      <w:r>
        <w:rPr>
          <w:rStyle w:val="CommentReference"/>
        </w:rPr>
        <w:annotationRef/>
      </w:r>
      <w:r>
        <w:t>9 points: Important to note that the slope is the interpretation for change in survival with participants with similar sex and age.  Also, there were not 418 participants, only 312 participants had all data points</w:t>
      </w:r>
    </w:p>
  </w:comment>
  <w:comment w:id="14" w:author="Author" w:initials="A">
    <w:p w14:paraId="71F3DA3A" w14:textId="4ED51B20" w:rsidR="00976718" w:rsidRDefault="00976718">
      <w:pPr>
        <w:pStyle w:val="CommentText"/>
      </w:pPr>
      <w:r>
        <w:rPr>
          <w:rStyle w:val="CommentReference"/>
        </w:rPr>
        <w:annotationRef/>
      </w:r>
      <w:r>
        <w:t>Good: 10 points</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DDF0D0" w14:textId="77777777" w:rsidR="00185E14" w:rsidRDefault="00185E14">
      <w:r>
        <w:separator/>
      </w:r>
    </w:p>
  </w:endnote>
  <w:endnote w:type="continuationSeparator" w:id="0">
    <w:p w14:paraId="227522AF" w14:textId="77777777" w:rsidR="00185E14" w:rsidRDefault="00185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50"/>
    <w:family w:val="auto"/>
    <w:pitch w:val="variable"/>
    <w:sig w:usb0="00000003" w:usb1="288F0000" w:usb2="00000016" w:usb3="00000000" w:csb0="0004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58456D" w14:textId="77777777" w:rsidR="00185E14" w:rsidRDefault="00185E14">
      <w:r>
        <w:separator/>
      </w:r>
    </w:p>
  </w:footnote>
  <w:footnote w:type="continuationSeparator" w:id="0">
    <w:p w14:paraId="6238E2A2" w14:textId="77777777" w:rsidR="00185E14" w:rsidRDefault="00185E1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E8B42" w14:textId="77777777" w:rsidR="00185E14" w:rsidRDefault="00185E14" w:rsidP="002F0282">
    <w:pPr>
      <w:pStyle w:val="Header"/>
    </w:pPr>
    <w:r>
      <w:t>Biost 518 / 515, Winter 2015</w:t>
    </w:r>
    <w:r>
      <w:tab/>
      <w:t>Homework #4</w:t>
    </w:r>
    <w:r>
      <w:tab/>
      <w:t xml:space="preserve">February 2, 2015, </w:t>
    </w:r>
    <w:r>
      <w:rPr>
        <w:snapToGrid w:val="0"/>
      </w:rPr>
      <w:t xml:space="preserve">Page </w:t>
    </w:r>
    <w:r>
      <w:rPr>
        <w:snapToGrid w:val="0"/>
      </w:rPr>
      <w:fldChar w:fldCharType="begin"/>
    </w:r>
    <w:r>
      <w:rPr>
        <w:snapToGrid w:val="0"/>
      </w:rPr>
      <w:instrText xml:space="preserve"> PAGE </w:instrText>
    </w:r>
    <w:r>
      <w:rPr>
        <w:snapToGrid w:val="0"/>
      </w:rPr>
      <w:fldChar w:fldCharType="separate"/>
    </w:r>
    <w:r w:rsidR="0086684F">
      <w:rPr>
        <w:noProof/>
        <w:snapToGrid w:val="0"/>
      </w:rPr>
      <w:t>6</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86684F">
      <w:rPr>
        <w:noProof/>
        <w:snapToGrid w:val="0"/>
      </w:rPr>
      <w:t>7</w:t>
    </w:r>
    <w:r>
      <w:rPr>
        <w:snapToGrid w:val="0"/>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BB068B"/>
    <w:multiLevelType w:val="hybridMultilevel"/>
    <w:tmpl w:val="D0D034FA"/>
    <w:lvl w:ilvl="0" w:tplc="B204C7F2">
      <w:start w:val="1"/>
      <w:numFmt w:val="decimal"/>
      <w:lvlText w:val="%1."/>
      <w:lvlJc w:val="left"/>
      <w:pPr>
        <w:tabs>
          <w:tab w:val="num" w:pos="360"/>
        </w:tabs>
        <w:ind w:left="360" w:hanging="360"/>
      </w:pPr>
      <w:rPr>
        <w:b w:val="0"/>
      </w:rPr>
    </w:lvl>
    <w:lvl w:ilvl="1" w:tplc="04090019">
      <w:start w:val="1"/>
      <w:numFmt w:val="lowerLetter"/>
      <w:lvlText w:val="%2."/>
      <w:lvlJc w:val="left"/>
      <w:pPr>
        <w:tabs>
          <w:tab w:val="num" w:pos="1080"/>
        </w:tabs>
        <w:ind w:left="1080" w:hanging="360"/>
      </w:pPr>
    </w:lvl>
    <w:lvl w:ilvl="2" w:tplc="04090001">
      <w:start w:val="1"/>
      <w:numFmt w:val="bullet"/>
      <w:lvlText w:val=""/>
      <w:lvlJc w:val="left"/>
      <w:pPr>
        <w:tabs>
          <w:tab w:val="num" w:pos="1980"/>
        </w:tabs>
        <w:ind w:left="1980" w:hanging="360"/>
      </w:pPr>
      <w:rPr>
        <w:rFonts w:ascii="Symbol" w:hAnsi="Symbol" w:hint="default"/>
        <w:b w:val="0"/>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2CFA337C"/>
    <w:multiLevelType w:val="hybridMultilevel"/>
    <w:tmpl w:val="A28EAA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4001E0C"/>
    <w:multiLevelType w:val="hybridMultilevel"/>
    <w:tmpl w:val="BDEEF6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E6B4713"/>
    <w:multiLevelType w:val="hybridMultilevel"/>
    <w:tmpl w:val="DE96CE8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FB25FCA"/>
    <w:multiLevelType w:val="hybridMultilevel"/>
    <w:tmpl w:val="3C60AC76"/>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467235D6"/>
    <w:multiLevelType w:val="multilevel"/>
    <w:tmpl w:val="BD5C239A"/>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hint="default"/>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4F245C75"/>
    <w:multiLevelType w:val="hybridMultilevel"/>
    <w:tmpl w:val="646E2E2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3FA7403"/>
    <w:multiLevelType w:val="hybridMultilevel"/>
    <w:tmpl w:val="C54C7660"/>
    <w:lvl w:ilvl="0" w:tplc="04090001">
      <w:start w:val="1"/>
      <w:numFmt w:val="bullet"/>
      <w:lvlText w:val=""/>
      <w:lvlJc w:val="left"/>
      <w:pPr>
        <w:tabs>
          <w:tab w:val="num" w:pos="1800"/>
        </w:tabs>
        <w:ind w:left="1800" w:hanging="360"/>
      </w:pPr>
      <w:rPr>
        <w:rFonts w:ascii="Symbol" w:hAnsi="Symbol" w:hint="default"/>
      </w:rPr>
    </w:lvl>
    <w:lvl w:ilvl="1" w:tplc="04090019">
      <w:start w:val="1"/>
      <w:numFmt w:val="lowerLetter"/>
      <w:lvlText w:val="%2."/>
      <w:lvlJc w:val="left"/>
      <w:pPr>
        <w:tabs>
          <w:tab w:val="num" w:pos="2520"/>
        </w:tabs>
        <w:ind w:left="2520" w:hanging="360"/>
      </w:pPr>
      <w:rPr>
        <w:rFont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
    <w:nsid w:val="5606647C"/>
    <w:multiLevelType w:val="hybridMultilevel"/>
    <w:tmpl w:val="F5C423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82245FD"/>
    <w:multiLevelType w:val="multilevel"/>
    <w:tmpl w:val="E91A14F0"/>
    <w:lvl w:ilvl="0">
      <w:start w:val="1"/>
      <w:numFmt w:val="bullet"/>
      <w:lvlText w:val=""/>
      <w:lvlJc w:val="left"/>
      <w:pPr>
        <w:tabs>
          <w:tab w:val="num" w:pos="1440"/>
        </w:tabs>
        <w:ind w:left="1440" w:hanging="360"/>
      </w:pPr>
      <w:rPr>
        <w:rFonts w:ascii="Symbol" w:hAnsi="Symbol" w:hint="default"/>
      </w:rPr>
    </w:lvl>
    <w:lvl w:ilvl="1">
      <w:start w:val="1"/>
      <w:numFmt w:val="decimal"/>
      <w:lvlText w:val="%2."/>
      <w:lvlJc w:val="left"/>
      <w:pPr>
        <w:tabs>
          <w:tab w:val="num" w:pos="2160"/>
        </w:tabs>
        <w:ind w:left="2160" w:hanging="360"/>
      </w:pPr>
      <w:rPr>
        <w:rFonts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
    <w:nsid w:val="58783F49"/>
    <w:multiLevelType w:val="hybridMultilevel"/>
    <w:tmpl w:val="D84EC85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9AE42A0"/>
    <w:multiLevelType w:val="hybridMultilevel"/>
    <w:tmpl w:val="383EFD9E"/>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5A2869A7"/>
    <w:multiLevelType w:val="hybridMultilevel"/>
    <w:tmpl w:val="B09491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B355B46"/>
    <w:multiLevelType w:val="multilevel"/>
    <w:tmpl w:val="A28EAA3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5B7C6AE9"/>
    <w:multiLevelType w:val="hybridMultilevel"/>
    <w:tmpl w:val="6310D3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F353794"/>
    <w:multiLevelType w:val="hybridMultilevel"/>
    <w:tmpl w:val="EF10C7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5CB6932"/>
    <w:multiLevelType w:val="hybridMultilevel"/>
    <w:tmpl w:val="E9C267C0"/>
    <w:lvl w:ilvl="0" w:tplc="04090019">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665D47EA"/>
    <w:multiLevelType w:val="hybridMultilevel"/>
    <w:tmpl w:val="CDA254B2"/>
    <w:lvl w:ilvl="0" w:tplc="0409000F">
      <w:start w:val="1"/>
      <w:numFmt w:val="decimal"/>
      <w:lvlText w:val="%1."/>
      <w:lvlJc w:val="left"/>
      <w:pPr>
        <w:tabs>
          <w:tab w:val="num" w:pos="720"/>
        </w:tabs>
        <w:ind w:left="720" w:hanging="360"/>
      </w:pPr>
    </w:lvl>
    <w:lvl w:ilvl="1" w:tplc="91D64176">
      <w:start w:val="1"/>
      <w:numFmt w:val="lowerLetter"/>
      <w:lvlText w:val="%2."/>
      <w:lvlJc w:val="left"/>
      <w:pPr>
        <w:tabs>
          <w:tab w:val="num" w:pos="1440"/>
        </w:tabs>
        <w:ind w:left="1440" w:hanging="360"/>
      </w:pPr>
      <w:rPr>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E463E71"/>
    <w:multiLevelType w:val="hybridMultilevel"/>
    <w:tmpl w:val="BBD08B5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459427B"/>
    <w:multiLevelType w:val="hybridMultilevel"/>
    <w:tmpl w:val="BEF0966A"/>
    <w:lvl w:ilvl="0" w:tplc="70A00C8C">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9D77389"/>
    <w:multiLevelType w:val="hybridMultilevel"/>
    <w:tmpl w:val="5C76891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4"/>
  </w:num>
  <w:num w:numId="2">
    <w:abstractNumId w:val="8"/>
  </w:num>
  <w:num w:numId="3">
    <w:abstractNumId w:val="10"/>
  </w:num>
  <w:num w:numId="4">
    <w:abstractNumId w:val="2"/>
  </w:num>
  <w:num w:numId="5">
    <w:abstractNumId w:val="16"/>
  </w:num>
  <w:num w:numId="6">
    <w:abstractNumId w:val="18"/>
  </w:num>
  <w:num w:numId="7">
    <w:abstractNumId w:val="9"/>
  </w:num>
  <w:num w:numId="8">
    <w:abstractNumId w:val="11"/>
  </w:num>
  <w:num w:numId="9">
    <w:abstractNumId w:val="7"/>
  </w:num>
  <w:num w:numId="10">
    <w:abstractNumId w:val="1"/>
  </w:num>
  <w:num w:numId="11">
    <w:abstractNumId w:val="13"/>
  </w:num>
  <w:num w:numId="12">
    <w:abstractNumId w:val="6"/>
  </w:num>
  <w:num w:numId="13">
    <w:abstractNumId w:val="12"/>
  </w:num>
  <w:num w:numId="14">
    <w:abstractNumId w:val="15"/>
  </w:num>
  <w:num w:numId="15">
    <w:abstractNumId w:val="0"/>
  </w:num>
  <w:num w:numId="16">
    <w:abstractNumId w:val="5"/>
  </w:num>
  <w:num w:numId="17">
    <w:abstractNumId w:val="3"/>
  </w:num>
  <w:num w:numId="18">
    <w:abstractNumId w:val="14"/>
  </w:num>
  <w:num w:numId="19">
    <w:abstractNumId w:val="17"/>
  </w:num>
  <w:num w:numId="20">
    <w:abstractNumId w:val="20"/>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B89"/>
    <w:rsid w:val="00004547"/>
    <w:rsid w:val="000045EA"/>
    <w:rsid w:val="00021A79"/>
    <w:rsid w:val="000263C2"/>
    <w:rsid w:val="00040D4A"/>
    <w:rsid w:val="0004432C"/>
    <w:rsid w:val="00054A42"/>
    <w:rsid w:val="00060C13"/>
    <w:rsid w:val="0006333F"/>
    <w:rsid w:val="000817A7"/>
    <w:rsid w:val="000A3E09"/>
    <w:rsid w:val="000F52B6"/>
    <w:rsid w:val="0010428A"/>
    <w:rsid w:val="0011567E"/>
    <w:rsid w:val="00115B08"/>
    <w:rsid w:val="00125DD5"/>
    <w:rsid w:val="00132AEC"/>
    <w:rsid w:val="00132BA1"/>
    <w:rsid w:val="00140EC9"/>
    <w:rsid w:val="00160820"/>
    <w:rsid w:val="00173430"/>
    <w:rsid w:val="0017372E"/>
    <w:rsid w:val="00185E14"/>
    <w:rsid w:val="00195B2D"/>
    <w:rsid w:val="001A654C"/>
    <w:rsid w:val="001D2DC2"/>
    <w:rsid w:val="001E36FF"/>
    <w:rsid w:val="001E5158"/>
    <w:rsid w:val="001E79FA"/>
    <w:rsid w:val="001F0105"/>
    <w:rsid w:val="001F053D"/>
    <w:rsid w:val="001F135D"/>
    <w:rsid w:val="00201325"/>
    <w:rsid w:val="00202909"/>
    <w:rsid w:val="0021517E"/>
    <w:rsid w:val="002213A5"/>
    <w:rsid w:val="00225E67"/>
    <w:rsid w:val="002365E3"/>
    <w:rsid w:val="0024204F"/>
    <w:rsid w:val="00242C90"/>
    <w:rsid w:val="00242CC5"/>
    <w:rsid w:val="0024368C"/>
    <w:rsid w:val="00257367"/>
    <w:rsid w:val="00261CFB"/>
    <w:rsid w:val="00272100"/>
    <w:rsid w:val="002777EC"/>
    <w:rsid w:val="002824B7"/>
    <w:rsid w:val="002C7C34"/>
    <w:rsid w:val="002D5B86"/>
    <w:rsid w:val="002E7CFF"/>
    <w:rsid w:val="002F0282"/>
    <w:rsid w:val="003471E3"/>
    <w:rsid w:val="00353B06"/>
    <w:rsid w:val="0036127B"/>
    <w:rsid w:val="00372453"/>
    <w:rsid w:val="00385CD1"/>
    <w:rsid w:val="003A6D85"/>
    <w:rsid w:val="003C0FBE"/>
    <w:rsid w:val="003C3EB4"/>
    <w:rsid w:val="003D0C27"/>
    <w:rsid w:val="003D1528"/>
    <w:rsid w:val="003D7C8C"/>
    <w:rsid w:val="003F3001"/>
    <w:rsid w:val="00410986"/>
    <w:rsid w:val="00410B89"/>
    <w:rsid w:val="00410D71"/>
    <w:rsid w:val="00415759"/>
    <w:rsid w:val="0042294F"/>
    <w:rsid w:val="00422D91"/>
    <w:rsid w:val="004364B7"/>
    <w:rsid w:val="00443606"/>
    <w:rsid w:val="004462F4"/>
    <w:rsid w:val="004514C0"/>
    <w:rsid w:val="00452963"/>
    <w:rsid w:val="004544F9"/>
    <w:rsid w:val="00455722"/>
    <w:rsid w:val="004664FD"/>
    <w:rsid w:val="004667C9"/>
    <w:rsid w:val="00474EF6"/>
    <w:rsid w:val="004A115B"/>
    <w:rsid w:val="004A7B51"/>
    <w:rsid w:val="004C0FC2"/>
    <w:rsid w:val="004D1289"/>
    <w:rsid w:val="004D1292"/>
    <w:rsid w:val="004D5786"/>
    <w:rsid w:val="004D7832"/>
    <w:rsid w:val="004F4BF9"/>
    <w:rsid w:val="00501EC4"/>
    <w:rsid w:val="0050703D"/>
    <w:rsid w:val="00510B41"/>
    <w:rsid w:val="00511C56"/>
    <w:rsid w:val="00515209"/>
    <w:rsid w:val="00517A88"/>
    <w:rsid w:val="0052032E"/>
    <w:rsid w:val="00523AA4"/>
    <w:rsid w:val="00541D9F"/>
    <w:rsid w:val="00567523"/>
    <w:rsid w:val="005730C3"/>
    <w:rsid w:val="005804F9"/>
    <w:rsid w:val="00586C10"/>
    <w:rsid w:val="0059394E"/>
    <w:rsid w:val="00594AC1"/>
    <w:rsid w:val="00596795"/>
    <w:rsid w:val="005A0E44"/>
    <w:rsid w:val="005A1423"/>
    <w:rsid w:val="005A7F25"/>
    <w:rsid w:val="005B14E3"/>
    <w:rsid w:val="005C35DF"/>
    <w:rsid w:val="005C5726"/>
    <w:rsid w:val="005D7E06"/>
    <w:rsid w:val="005E10EC"/>
    <w:rsid w:val="005E11FE"/>
    <w:rsid w:val="005E415C"/>
    <w:rsid w:val="005F3748"/>
    <w:rsid w:val="006016CD"/>
    <w:rsid w:val="00610B58"/>
    <w:rsid w:val="006138F9"/>
    <w:rsid w:val="006152BE"/>
    <w:rsid w:val="0062265F"/>
    <w:rsid w:val="006268D1"/>
    <w:rsid w:val="006336A9"/>
    <w:rsid w:val="00634D47"/>
    <w:rsid w:val="0063762C"/>
    <w:rsid w:val="006508C5"/>
    <w:rsid w:val="00654208"/>
    <w:rsid w:val="00673A26"/>
    <w:rsid w:val="00676B73"/>
    <w:rsid w:val="00693DD6"/>
    <w:rsid w:val="006A5F1B"/>
    <w:rsid w:val="006B1E11"/>
    <w:rsid w:val="006C49EE"/>
    <w:rsid w:val="006E16C5"/>
    <w:rsid w:val="006E4ABD"/>
    <w:rsid w:val="006E5205"/>
    <w:rsid w:val="00705ECB"/>
    <w:rsid w:val="007356DE"/>
    <w:rsid w:val="007366CC"/>
    <w:rsid w:val="00741AE1"/>
    <w:rsid w:val="00743A0C"/>
    <w:rsid w:val="00745C0A"/>
    <w:rsid w:val="007506C5"/>
    <w:rsid w:val="00751474"/>
    <w:rsid w:val="007518FF"/>
    <w:rsid w:val="00762DE6"/>
    <w:rsid w:val="00767D4A"/>
    <w:rsid w:val="00785A87"/>
    <w:rsid w:val="007B1360"/>
    <w:rsid w:val="007B4E60"/>
    <w:rsid w:val="007D4D63"/>
    <w:rsid w:val="007F1D7A"/>
    <w:rsid w:val="00836540"/>
    <w:rsid w:val="008552D4"/>
    <w:rsid w:val="0086684F"/>
    <w:rsid w:val="008670DE"/>
    <w:rsid w:val="0087636D"/>
    <w:rsid w:val="008A2402"/>
    <w:rsid w:val="008A45D9"/>
    <w:rsid w:val="008B246D"/>
    <w:rsid w:val="008B53CA"/>
    <w:rsid w:val="008E65CD"/>
    <w:rsid w:val="008F73A3"/>
    <w:rsid w:val="00905BC9"/>
    <w:rsid w:val="00905E82"/>
    <w:rsid w:val="00927CF6"/>
    <w:rsid w:val="00932DAF"/>
    <w:rsid w:val="009343EA"/>
    <w:rsid w:val="00940940"/>
    <w:rsid w:val="0094708F"/>
    <w:rsid w:val="00976718"/>
    <w:rsid w:val="009B2370"/>
    <w:rsid w:val="009C542B"/>
    <w:rsid w:val="009D5804"/>
    <w:rsid w:val="009F413F"/>
    <w:rsid w:val="009F5A19"/>
    <w:rsid w:val="00A01999"/>
    <w:rsid w:val="00A0233D"/>
    <w:rsid w:val="00A05CD5"/>
    <w:rsid w:val="00A31D8C"/>
    <w:rsid w:val="00A4205F"/>
    <w:rsid w:val="00A44034"/>
    <w:rsid w:val="00A459C8"/>
    <w:rsid w:val="00A620A3"/>
    <w:rsid w:val="00A86F93"/>
    <w:rsid w:val="00A945ED"/>
    <w:rsid w:val="00AB2459"/>
    <w:rsid w:val="00AD29C0"/>
    <w:rsid w:val="00AF5A1A"/>
    <w:rsid w:val="00B04F23"/>
    <w:rsid w:val="00B12B84"/>
    <w:rsid w:val="00B15F79"/>
    <w:rsid w:val="00B167FE"/>
    <w:rsid w:val="00B17CB5"/>
    <w:rsid w:val="00B212A5"/>
    <w:rsid w:val="00B23110"/>
    <w:rsid w:val="00B42150"/>
    <w:rsid w:val="00B43F52"/>
    <w:rsid w:val="00B457A7"/>
    <w:rsid w:val="00B45BE8"/>
    <w:rsid w:val="00B4705C"/>
    <w:rsid w:val="00B645BA"/>
    <w:rsid w:val="00B70375"/>
    <w:rsid w:val="00B77108"/>
    <w:rsid w:val="00B77D8D"/>
    <w:rsid w:val="00B814FA"/>
    <w:rsid w:val="00BA1862"/>
    <w:rsid w:val="00BB1298"/>
    <w:rsid w:val="00BC7368"/>
    <w:rsid w:val="00BE4B40"/>
    <w:rsid w:val="00BF5CB8"/>
    <w:rsid w:val="00C00601"/>
    <w:rsid w:val="00C04667"/>
    <w:rsid w:val="00C13F2F"/>
    <w:rsid w:val="00C15CDE"/>
    <w:rsid w:val="00C32876"/>
    <w:rsid w:val="00C34EBC"/>
    <w:rsid w:val="00C42B9B"/>
    <w:rsid w:val="00C55091"/>
    <w:rsid w:val="00C642DD"/>
    <w:rsid w:val="00C64E34"/>
    <w:rsid w:val="00C734ED"/>
    <w:rsid w:val="00C74FEC"/>
    <w:rsid w:val="00C8626E"/>
    <w:rsid w:val="00C93A29"/>
    <w:rsid w:val="00C94DD6"/>
    <w:rsid w:val="00CA3ACF"/>
    <w:rsid w:val="00CB1375"/>
    <w:rsid w:val="00CC37A7"/>
    <w:rsid w:val="00CD16A1"/>
    <w:rsid w:val="00CD5115"/>
    <w:rsid w:val="00D029DA"/>
    <w:rsid w:val="00D16C04"/>
    <w:rsid w:val="00D72BD7"/>
    <w:rsid w:val="00DA4376"/>
    <w:rsid w:val="00DB6833"/>
    <w:rsid w:val="00DC01FF"/>
    <w:rsid w:val="00DD4C31"/>
    <w:rsid w:val="00DD6B80"/>
    <w:rsid w:val="00DE3817"/>
    <w:rsid w:val="00E01E38"/>
    <w:rsid w:val="00E01FF4"/>
    <w:rsid w:val="00E03960"/>
    <w:rsid w:val="00E07A78"/>
    <w:rsid w:val="00E12EBE"/>
    <w:rsid w:val="00E56588"/>
    <w:rsid w:val="00E642DA"/>
    <w:rsid w:val="00E741C7"/>
    <w:rsid w:val="00E7539F"/>
    <w:rsid w:val="00E81610"/>
    <w:rsid w:val="00E91856"/>
    <w:rsid w:val="00ED47B6"/>
    <w:rsid w:val="00F011C0"/>
    <w:rsid w:val="00F01D7C"/>
    <w:rsid w:val="00F15D49"/>
    <w:rsid w:val="00F5078F"/>
    <w:rsid w:val="00F507B9"/>
    <w:rsid w:val="00F50B14"/>
    <w:rsid w:val="00F538AE"/>
    <w:rsid w:val="00F62778"/>
    <w:rsid w:val="00F63A6C"/>
    <w:rsid w:val="00F67C15"/>
    <w:rsid w:val="00FA2C0B"/>
    <w:rsid w:val="00FB663C"/>
    <w:rsid w:val="00FC30D4"/>
    <w:rsid w:val="00FE67F0"/>
    <w:rsid w:val="00FE7942"/>
    <w:rsid w:val="00FF6ACB"/>
    <w:rsid w:val="00FF6D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09D8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2963"/>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10B89"/>
    <w:pPr>
      <w:tabs>
        <w:tab w:val="center" w:pos="4320"/>
        <w:tab w:val="right" w:pos="8640"/>
      </w:tabs>
    </w:pPr>
  </w:style>
  <w:style w:type="paragraph" w:styleId="Footer">
    <w:name w:val="footer"/>
    <w:basedOn w:val="Normal"/>
    <w:rsid w:val="00410B89"/>
    <w:pPr>
      <w:tabs>
        <w:tab w:val="center" w:pos="4320"/>
        <w:tab w:val="right" w:pos="8640"/>
      </w:tabs>
    </w:pPr>
  </w:style>
  <w:style w:type="paragraph" w:styleId="PlainText">
    <w:name w:val="Plain Text"/>
    <w:basedOn w:val="Normal"/>
    <w:rsid w:val="004514C0"/>
    <w:rPr>
      <w:rFonts w:ascii="Courier New" w:hAnsi="Courier New" w:cs="Courier New"/>
    </w:rPr>
  </w:style>
  <w:style w:type="character" w:styleId="Hyperlink">
    <w:name w:val="Hyperlink"/>
    <w:rsid w:val="002F0282"/>
    <w:rPr>
      <w:color w:val="0000FF"/>
      <w:u w:val="single"/>
    </w:rPr>
  </w:style>
  <w:style w:type="paragraph" w:styleId="HTMLPreformatted">
    <w:name w:val="HTML Preformatted"/>
    <w:basedOn w:val="Normal"/>
    <w:rsid w:val="00FB66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table" w:styleId="TableGrid">
    <w:name w:val="Table Grid"/>
    <w:basedOn w:val="TableNormal"/>
    <w:rsid w:val="00C55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07A78"/>
    <w:pPr>
      <w:ind w:left="720"/>
      <w:contextualSpacing/>
    </w:pPr>
  </w:style>
  <w:style w:type="paragraph" w:styleId="BalloonText">
    <w:name w:val="Balloon Text"/>
    <w:basedOn w:val="Normal"/>
    <w:link w:val="BalloonTextChar"/>
    <w:rsid w:val="00F63A6C"/>
    <w:rPr>
      <w:rFonts w:ascii="Tahoma" w:hAnsi="Tahoma" w:cs="Tahoma"/>
      <w:sz w:val="16"/>
      <w:szCs w:val="16"/>
    </w:rPr>
  </w:style>
  <w:style w:type="character" w:customStyle="1" w:styleId="BalloonTextChar">
    <w:name w:val="Balloon Text Char"/>
    <w:basedOn w:val="DefaultParagraphFont"/>
    <w:link w:val="BalloonText"/>
    <w:rsid w:val="00F63A6C"/>
    <w:rPr>
      <w:rFonts w:ascii="Tahoma" w:hAnsi="Tahoma" w:cs="Tahoma"/>
      <w:sz w:val="16"/>
      <w:szCs w:val="16"/>
      <w:lang w:eastAsia="en-US"/>
    </w:rPr>
  </w:style>
  <w:style w:type="character" w:styleId="CommentReference">
    <w:name w:val="annotation reference"/>
    <w:basedOn w:val="DefaultParagraphFont"/>
    <w:rsid w:val="006016CD"/>
    <w:rPr>
      <w:sz w:val="18"/>
      <w:szCs w:val="18"/>
    </w:rPr>
  </w:style>
  <w:style w:type="paragraph" w:styleId="CommentText">
    <w:name w:val="annotation text"/>
    <w:basedOn w:val="Normal"/>
    <w:link w:val="CommentTextChar"/>
    <w:rsid w:val="006016CD"/>
    <w:rPr>
      <w:sz w:val="24"/>
      <w:szCs w:val="24"/>
    </w:rPr>
  </w:style>
  <w:style w:type="character" w:customStyle="1" w:styleId="CommentTextChar">
    <w:name w:val="Comment Text Char"/>
    <w:basedOn w:val="DefaultParagraphFont"/>
    <w:link w:val="CommentText"/>
    <w:rsid w:val="006016CD"/>
    <w:rPr>
      <w:sz w:val="24"/>
      <w:szCs w:val="24"/>
      <w:lang w:eastAsia="en-US"/>
    </w:rPr>
  </w:style>
  <w:style w:type="paragraph" w:styleId="CommentSubject">
    <w:name w:val="annotation subject"/>
    <w:basedOn w:val="CommentText"/>
    <w:next w:val="CommentText"/>
    <w:link w:val="CommentSubjectChar"/>
    <w:rsid w:val="006016CD"/>
    <w:rPr>
      <w:b/>
      <w:bCs/>
      <w:sz w:val="20"/>
      <w:szCs w:val="20"/>
    </w:rPr>
  </w:style>
  <w:style w:type="character" w:customStyle="1" w:styleId="CommentSubjectChar">
    <w:name w:val="Comment Subject Char"/>
    <w:basedOn w:val="CommentTextChar"/>
    <w:link w:val="CommentSubject"/>
    <w:rsid w:val="006016CD"/>
    <w:rPr>
      <w:b/>
      <w:bCs/>
      <w:sz w:val="24"/>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2963"/>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10B89"/>
    <w:pPr>
      <w:tabs>
        <w:tab w:val="center" w:pos="4320"/>
        <w:tab w:val="right" w:pos="8640"/>
      </w:tabs>
    </w:pPr>
  </w:style>
  <w:style w:type="paragraph" w:styleId="Footer">
    <w:name w:val="footer"/>
    <w:basedOn w:val="Normal"/>
    <w:rsid w:val="00410B89"/>
    <w:pPr>
      <w:tabs>
        <w:tab w:val="center" w:pos="4320"/>
        <w:tab w:val="right" w:pos="8640"/>
      </w:tabs>
    </w:pPr>
  </w:style>
  <w:style w:type="paragraph" w:styleId="PlainText">
    <w:name w:val="Plain Text"/>
    <w:basedOn w:val="Normal"/>
    <w:rsid w:val="004514C0"/>
    <w:rPr>
      <w:rFonts w:ascii="Courier New" w:hAnsi="Courier New" w:cs="Courier New"/>
    </w:rPr>
  </w:style>
  <w:style w:type="character" w:styleId="Hyperlink">
    <w:name w:val="Hyperlink"/>
    <w:rsid w:val="002F0282"/>
    <w:rPr>
      <w:color w:val="0000FF"/>
      <w:u w:val="single"/>
    </w:rPr>
  </w:style>
  <w:style w:type="paragraph" w:styleId="HTMLPreformatted">
    <w:name w:val="HTML Preformatted"/>
    <w:basedOn w:val="Normal"/>
    <w:rsid w:val="00FB66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table" w:styleId="TableGrid">
    <w:name w:val="Table Grid"/>
    <w:basedOn w:val="TableNormal"/>
    <w:rsid w:val="00C55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07A78"/>
    <w:pPr>
      <w:ind w:left="720"/>
      <w:contextualSpacing/>
    </w:pPr>
  </w:style>
  <w:style w:type="paragraph" w:styleId="BalloonText">
    <w:name w:val="Balloon Text"/>
    <w:basedOn w:val="Normal"/>
    <w:link w:val="BalloonTextChar"/>
    <w:rsid w:val="00F63A6C"/>
    <w:rPr>
      <w:rFonts w:ascii="Tahoma" w:hAnsi="Tahoma" w:cs="Tahoma"/>
      <w:sz w:val="16"/>
      <w:szCs w:val="16"/>
    </w:rPr>
  </w:style>
  <w:style w:type="character" w:customStyle="1" w:styleId="BalloonTextChar">
    <w:name w:val="Balloon Text Char"/>
    <w:basedOn w:val="DefaultParagraphFont"/>
    <w:link w:val="BalloonText"/>
    <w:rsid w:val="00F63A6C"/>
    <w:rPr>
      <w:rFonts w:ascii="Tahoma" w:hAnsi="Tahoma" w:cs="Tahoma"/>
      <w:sz w:val="16"/>
      <w:szCs w:val="16"/>
      <w:lang w:eastAsia="en-US"/>
    </w:rPr>
  </w:style>
  <w:style w:type="character" w:styleId="CommentReference">
    <w:name w:val="annotation reference"/>
    <w:basedOn w:val="DefaultParagraphFont"/>
    <w:rsid w:val="006016CD"/>
    <w:rPr>
      <w:sz w:val="18"/>
      <w:szCs w:val="18"/>
    </w:rPr>
  </w:style>
  <w:style w:type="paragraph" w:styleId="CommentText">
    <w:name w:val="annotation text"/>
    <w:basedOn w:val="Normal"/>
    <w:link w:val="CommentTextChar"/>
    <w:rsid w:val="006016CD"/>
    <w:rPr>
      <w:sz w:val="24"/>
      <w:szCs w:val="24"/>
    </w:rPr>
  </w:style>
  <w:style w:type="character" w:customStyle="1" w:styleId="CommentTextChar">
    <w:name w:val="Comment Text Char"/>
    <w:basedOn w:val="DefaultParagraphFont"/>
    <w:link w:val="CommentText"/>
    <w:rsid w:val="006016CD"/>
    <w:rPr>
      <w:sz w:val="24"/>
      <w:szCs w:val="24"/>
      <w:lang w:eastAsia="en-US"/>
    </w:rPr>
  </w:style>
  <w:style w:type="paragraph" w:styleId="CommentSubject">
    <w:name w:val="annotation subject"/>
    <w:basedOn w:val="CommentText"/>
    <w:next w:val="CommentText"/>
    <w:link w:val="CommentSubjectChar"/>
    <w:rsid w:val="006016CD"/>
    <w:rPr>
      <w:b/>
      <w:bCs/>
      <w:sz w:val="20"/>
      <w:szCs w:val="20"/>
    </w:rPr>
  </w:style>
  <w:style w:type="character" w:customStyle="1" w:styleId="CommentSubjectChar">
    <w:name w:val="Comment Subject Char"/>
    <w:basedOn w:val="CommentTextChar"/>
    <w:link w:val="CommentSubject"/>
    <w:rsid w:val="006016CD"/>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05370">
      <w:bodyDiv w:val="1"/>
      <w:marLeft w:val="0"/>
      <w:marRight w:val="0"/>
      <w:marTop w:val="0"/>
      <w:marBottom w:val="0"/>
      <w:divBdr>
        <w:top w:val="none" w:sz="0" w:space="0" w:color="auto"/>
        <w:left w:val="none" w:sz="0" w:space="0" w:color="auto"/>
        <w:bottom w:val="none" w:sz="0" w:space="0" w:color="auto"/>
        <w:right w:val="none" w:sz="0" w:space="0" w:color="auto"/>
      </w:divBdr>
    </w:div>
    <w:div w:id="156193380">
      <w:bodyDiv w:val="1"/>
      <w:marLeft w:val="0"/>
      <w:marRight w:val="0"/>
      <w:marTop w:val="0"/>
      <w:marBottom w:val="0"/>
      <w:divBdr>
        <w:top w:val="none" w:sz="0" w:space="0" w:color="auto"/>
        <w:left w:val="none" w:sz="0" w:space="0" w:color="auto"/>
        <w:bottom w:val="none" w:sz="0" w:space="0" w:color="auto"/>
        <w:right w:val="none" w:sz="0" w:space="0" w:color="auto"/>
      </w:divBdr>
    </w:div>
    <w:div w:id="878467332">
      <w:bodyDiv w:val="1"/>
      <w:marLeft w:val="0"/>
      <w:marRight w:val="0"/>
      <w:marTop w:val="0"/>
      <w:marBottom w:val="0"/>
      <w:divBdr>
        <w:top w:val="none" w:sz="0" w:space="0" w:color="auto"/>
        <w:left w:val="none" w:sz="0" w:space="0" w:color="auto"/>
        <w:bottom w:val="none" w:sz="0" w:space="0" w:color="auto"/>
        <w:right w:val="none" w:sz="0" w:space="0" w:color="auto"/>
      </w:divBdr>
    </w:div>
    <w:div w:id="2079328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9" Type="http://schemas.openxmlformats.org/officeDocument/2006/relationships/image" Target="media/image1.tif"/><Relationship Id="rId10"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2750</Words>
  <Characters>15677</Characters>
  <Application>Microsoft Macintosh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Homework #2</vt:lpstr>
    </vt:vector>
  </TitlesOfParts>
  <Manager/>
  <Company/>
  <LinksUpToDate>false</LinksUpToDate>
  <CharactersWithSpaces>18391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Homework #2</dc:title>
  <dc:creator/>
  <cp:lastModifiedBy/>
  <cp:revision>1</cp:revision>
  <dcterms:created xsi:type="dcterms:W3CDTF">2015-02-23T01:17:00Z</dcterms:created>
  <dcterms:modified xsi:type="dcterms:W3CDTF">2015-02-23T01:17:00Z</dcterms:modified>
</cp:coreProperties>
</file>