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CAF57" w14:textId="77777777" w:rsidR="00566937" w:rsidRDefault="00352A54">
      <w:pPr>
        <w:autoSpaceDE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 Applied Biostatistics II</w:t>
      </w:r>
    </w:p>
    <w:p w14:paraId="5A3F4A89" w14:textId="77777777" w:rsidR="00566937" w:rsidRDefault="00352A54">
      <w:pPr>
        <w:autoSpaceDE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14:paraId="491B50DF" w14:textId="77777777" w:rsidR="00566937" w:rsidRDefault="00352A54">
      <w:pPr>
        <w:autoSpaceDE w:val="0"/>
        <w:jc w:val="center"/>
        <w:rPr>
          <w:color w:val="000000"/>
          <w:sz w:val="22"/>
          <w:szCs w:val="22"/>
        </w:rPr>
      </w:pPr>
      <w:r>
        <w:rPr>
          <w:color w:val="000000"/>
          <w:sz w:val="22"/>
          <w:szCs w:val="22"/>
        </w:rPr>
        <w:t xml:space="preserve">Emerson, </w:t>
      </w:r>
      <w:proofErr w:type="gramStart"/>
      <w:r>
        <w:rPr>
          <w:color w:val="000000"/>
          <w:sz w:val="22"/>
          <w:szCs w:val="22"/>
        </w:rPr>
        <w:t>Winter</w:t>
      </w:r>
      <w:proofErr w:type="gramEnd"/>
      <w:r>
        <w:rPr>
          <w:color w:val="000000"/>
          <w:sz w:val="22"/>
          <w:szCs w:val="22"/>
        </w:rPr>
        <w:t xml:space="preserve"> 2015</w:t>
      </w:r>
    </w:p>
    <w:p w14:paraId="37FA5274" w14:textId="77777777" w:rsidR="00566937" w:rsidRDefault="00566937">
      <w:pPr>
        <w:autoSpaceDE w:val="0"/>
        <w:jc w:val="center"/>
        <w:rPr>
          <w:b/>
          <w:color w:val="000000"/>
          <w:sz w:val="22"/>
          <w:szCs w:val="22"/>
        </w:rPr>
      </w:pPr>
    </w:p>
    <w:p w14:paraId="193A0502" w14:textId="77777777" w:rsidR="00566937" w:rsidRDefault="00352A54">
      <w:pPr>
        <w:autoSpaceDE w:val="0"/>
        <w:jc w:val="center"/>
        <w:rPr>
          <w:b/>
          <w:color w:val="000000"/>
          <w:sz w:val="22"/>
          <w:szCs w:val="22"/>
        </w:rPr>
      </w:pPr>
      <w:commentRangeStart w:id="0"/>
      <w:r>
        <w:rPr>
          <w:b/>
          <w:color w:val="000000"/>
          <w:sz w:val="22"/>
          <w:szCs w:val="22"/>
        </w:rPr>
        <w:t>Homework #3</w:t>
      </w:r>
      <w:commentRangeEnd w:id="0"/>
      <w:r w:rsidR="004D3DDC">
        <w:rPr>
          <w:rStyle w:val="CommentReference"/>
        </w:rPr>
        <w:commentReference w:id="0"/>
      </w:r>
    </w:p>
    <w:p w14:paraId="61DEE189" w14:textId="77777777" w:rsidR="00566937" w:rsidRDefault="00352A54">
      <w:pPr>
        <w:autoSpaceDE w:val="0"/>
        <w:jc w:val="center"/>
        <w:rPr>
          <w:color w:val="000000"/>
          <w:sz w:val="22"/>
          <w:szCs w:val="22"/>
        </w:rPr>
      </w:pPr>
      <w:r>
        <w:rPr>
          <w:color w:val="000000"/>
          <w:sz w:val="22"/>
          <w:szCs w:val="22"/>
        </w:rPr>
        <w:t>January 23, 2015</w:t>
      </w:r>
    </w:p>
    <w:p w14:paraId="3E7F2D5F" w14:textId="77777777" w:rsidR="00566937" w:rsidRDefault="00566937">
      <w:pPr>
        <w:autoSpaceDE w:val="0"/>
        <w:rPr>
          <w:b/>
          <w:color w:val="000000"/>
          <w:sz w:val="22"/>
          <w:szCs w:val="22"/>
        </w:rPr>
      </w:pPr>
    </w:p>
    <w:p w14:paraId="2FFC5EDE" w14:textId="77777777" w:rsidR="00566937" w:rsidRDefault="00352A54">
      <w:pPr>
        <w:autoSpaceDE w:val="0"/>
        <w:rPr>
          <w:color w:val="000000"/>
          <w:sz w:val="22"/>
          <w:szCs w:val="22"/>
        </w:rPr>
      </w:pPr>
      <w:r>
        <w:rPr>
          <w:b/>
          <w:color w:val="000000"/>
          <w:sz w:val="22"/>
          <w:szCs w:val="22"/>
          <w:u w:val="single"/>
        </w:rPr>
        <w:t>Written problems:</w:t>
      </w:r>
      <w:r>
        <w:rPr>
          <w:color w:val="000000"/>
          <w:sz w:val="22"/>
          <w:szCs w:val="22"/>
        </w:rPr>
        <w:t xml:space="preserve"> To be submitted as a MS-Word compatible file to the class Catalyst </w:t>
      </w:r>
      <w:proofErr w:type="spellStart"/>
      <w:r>
        <w:rPr>
          <w:color w:val="000000"/>
          <w:sz w:val="22"/>
          <w:szCs w:val="22"/>
        </w:rPr>
        <w:t>dropbox</w:t>
      </w:r>
      <w:proofErr w:type="spellEnd"/>
      <w:r>
        <w:rPr>
          <w:color w:val="000000"/>
          <w:sz w:val="22"/>
          <w:szCs w:val="22"/>
        </w:rPr>
        <w:t xml:space="preserve"> by 9:30 am on Monday, February 2, 2014. See the instructions for peer grading of the homework that are posted on the web pages. </w:t>
      </w:r>
    </w:p>
    <w:p w14:paraId="7FD03DD1" w14:textId="77777777" w:rsidR="00566937" w:rsidRDefault="00566937">
      <w:pPr>
        <w:autoSpaceDE w:val="0"/>
        <w:rPr>
          <w:color w:val="000000"/>
          <w:sz w:val="22"/>
          <w:szCs w:val="22"/>
        </w:rPr>
      </w:pPr>
    </w:p>
    <w:p w14:paraId="72E06C97" w14:textId="77777777" w:rsidR="00566937" w:rsidRDefault="00352A54">
      <w:pPr>
        <w:autoSpaceDE w:val="0"/>
        <w:ind w:left="720"/>
        <w:rPr>
          <w:b/>
          <w:bCs/>
          <w:i/>
          <w:iCs/>
          <w:color w:val="000000"/>
          <w:sz w:val="22"/>
          <w:szCs w:val="22"/>
        </w:rPr>
      </w:pPr>
      <w:r>
        <w:rPr>
          <w:b/>
          <w:bCs/>
          <w:i/>
          <w:iCs/>
          <w:color w:val="000000"/>
          <w:sz w:val="22"/>
          <w:szCs w:val="22"/>
        </w:rPr>
        <w:t xml:space="preserve">Unless explicitly told otherwise in the statement </w:t>
      </w:r>
      <w:r>
        <w:rPr>
          <w:b/>
          <w:bCs/>
          <w:i/>
          <w:iCs/>
          <w:color w:val="000000"/>
          <w:sz w:val="22"/>
          <w:szCs w:val="22"/>
        </w:rPr>
        <w:t>of the problem, in all problems requesting “statistical analyses” (either descriptive or inferential), you should present both</w:t>
      </w:r>
    </w:p>
    <w:p w14:paraId="26B2CBD3" w14:textId="77777777" w:rsidR="00566937" w:rsidRDefault="00352A54">
      <w:pPr>
        <w:numPr>
          <w:ilvl w:val="0"/>
          <w:numId w:val="2"/>
        </w:numPr>
        <w:autoSpaceDE w:val="0"/>
        <w:rPr>
          <w:b/>
          <w:bCs/>
          <w:i/>
          <w:iCs/>
          <w:color w:val="000000"/>
          <w:sz w:val="22"/>
          <w:szCs w:val="22"/>
        </w:rPr>
      </w:pPr>
      <w:r>
        <w:rPr>
          <w:b/>
          <w:bCs/>
          <w:i/>
          <w:iCs/>
          <w:color w:val="000000"/>
          <w:sz w:val="22"/>
          <w:szCs w:val="22"/>
          <w:u w:val="single"/>
        </w:rPr>
        <w:t>Methods:</w:t>
      </w:r>
      <w:r>
        <w:rPr>
          <w:b/>
          <w:bCs/>
          <w:i/>
          <w:iCs/>
          <w:color w:val="000000"/>
          <w:sz w:val="22"/>
          <w:szCs w:val="22"/>
        </w:rPr>
        <w:t xml:space="preserve"> A brief sentence or paragraph describing the statistical methods you used. This should be using wording suitable for a s</w:t>
      </w:r>
      <w:r>
        <w:rPr>
          <w:b/>
          <w:bCs/>
          <w:i/>
          <w:iCs/>
          <w:color w:val="000000"/>
          <w:sz w:val="22"/>
          <w:szCs w:val="22"/>
        </w:rPr>
        <w:t>cientific journal, though it might be a little more detailed. A reader should be able to reproduce your analysis. DO NOT PROVIDE Stata OR R CODE.</w:t>
      </w:r>
    </w:p>
    <w:p w14:paraId="344237F1" w14:textId="77777777" w:rsidR="00566937" w:rsidRDefault="00352A54">
      <w:pPr>
        <w:numPr>
          <w:ilvl w:val="0"/>
          <w:numId w:val="2"/>
        </w:numPr>
        <w:autoSpaceDE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 Please see the suppleme</w:t>
      </w:r>
      <w:r>
        <w:rPr>
          <w:b/>
          <w:bCs/>
          <w:i/>
          <w:iCs/>
          <w:color w:val="000000"/>
          <w:sz w:val="22"/>
          <w:szCs w:val="22"/>
        </w:rPr>
        <w:t>ntary document relating to “Reporting Associations” for details.</w:t>
      </w:r>
    </w:p>
    <w:p w14:paraId="6B68EDAB" w14:textId="77777777" w:rsidR="00566937" w:rsidRDefault="00566937">
      <w:pPr>
        <w:autoSpaceDE w:val="0"/>
        <w:ind w:left="1080"/>
        <w:rPr>
          <w:b/>
          <w:bCs/>
          <w:i/>
          <w:iCs/>
          <w:color w:val="000000"/>
          <w:sz w:val="22"/>
          <w:szCs w:val="22"/>
        </w:rPr>
      </w:pPr>
    </w:p>
    <w:p w14:paraId="3372A026" w14:textId="77777777" w:rsidR="00566937" w:rsidRDefault="00352A54">
      <w:pPr>
        <w:autoSpaceDE w:val="0"/>
        <w:rPr>
          <w:sz w:val="22"/>
          <w:szCs w:val="22"/>
        </w:rPr>
      </w:pPr>
      <w:r>
        <w:rPr>
          <w:color w:val="000000"/>
          <w:sz w:val="22"/>
          <w:szCs w:val="22"/>
        </w:rPr>
        <w:t>This homework considers pregnancy outcomes in an observational study of women attending a prenatal clinic in South Africa. Questions in this homework focus most closely on association with d</w:t>
      </w:r>
      <w:r>
        <w:rPr>
          <w:color w:val="000000"/>
          <w:sz w:val="22"/>
          <w:szCs w:val="22"/>
        </w:rPr>
        <w:t>elivery of babies that are small for gestational age (SGA).</w:t>
      </w:r>
      <w:r>
        <w:rPr>
          <w:sz w:val="22"/>
          <w:szCs w:val="22"/>
        </w:rPr>
        <w:t xml:space="preserve"> The data can be found on the class web page (follow the link to Datasets) in the file labeled pregout.txt (you will not need any of the longitudinal measurements in the file preglong.txt). Documen</w:t>
      </w:r>
      <w:r>
        <w:rPr>
          <w:sz w:val="22"/>
          <w:szCs w:val="22"/>
        </w:rPr>
        <w:t>tation is in the file pregnancy.pdf.</w:t>
      </w:r>
    </w:p>
    <w:p w14:paraId="4F76A25A" w14:textId="77777777" w:rsidR="00566937" w:rsidRDefault="00566937">
      <w:pPr>
        <w:autoSpaceDE w:val="0"/>
        <w:rPr>
          <w:sz w:val="22"/>
          <w:szCs w:val="22"/>
        </w:rPr>
      </w:pPr>
    </w:p>
    <w:p w14:paraId="153F3AA7" w14:textId="77777777" w:rsidR="00566937" w:rsidRDefault="00352A54">
      <w:pPr>
        <w:numPr>
          <w:ilvl w:val="0"/>
          <w:numId w:val="1"/>
        </w:numPr>
        <w:autoSpaceDE w:val="0"/>
        <w:spacing w:after="120"/>
        <w:rPr>
          <w:sz w:val="22"/>
          <w:szCs w:val="22"/>
        </w:rPr>
      </w:pPr>
      <w:commentRangeStart w:id="2"/>
      <w:r>
        <w:rPr>
          <w:sz w:val="22"/>
          <w:szCs w:val="22"/>
        </w:rPr>
        <w:t>Provide</w:t>
      </w:r>
      <w:commentRangeEnd w:id="2"/>
      <w:r w:rsidR="00AC6B47">
        <w:rPr>
          <w:rStyle w:val="CommentReference"/>
        </w:rPr>
        <w:commentReference w:id="2"/>
      </w:r>
      <w:r>
        <w:rPr>
          <w:sz w:val="22"/>
          <w:szCs w:val="22"/>
        </w:rPr>
        <w:t xml:space="preserve"> suitable descriptive statistics relevant to this analysis.</w:t>
      </w:r>
    </w:p>
    <w:tbl>
      <w:tblPr>
        <w:tblW w:w="0" w:type="auto"/>
        <w:tblInd w:w="55"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000" w:firstRow="0" w:lastRow="0" w:firstColumn="0" w:lastColumn="0" w:noHBand="0" w:noVBand="0"/>
      </w:tblPr>
      <w:tblGrid>
        <w:gridCol w:w="1757"/>
        <w:gridCol w:w="2060"/>
        <w:gridCol w:w="2114"/>
        <w:gridCol w:w="1916"/>
        <w:gridCol w:w="1452"/>
      </w:tblGrid>
      <w:tr w:rsidR="00566937" w14:paraId="618C6A79" w14:textId="77777777">
        <w:trPr>
          <w:cantSplit/>
        </w:trPr>
        <w:tc>
          <w:tcPr>
            <w:tcW w:w="1767" w:type="dxa"/>
            <w:tcBorders>
              <w:top w:val="single" w:sz="2" w:space="0" w:color="000000"/>
              <w:left w:val="single" w:sz="2" w:space="0" w:color="000000"/>
              <w:bottom w:val="single" w:sz="2" w:space="0" w:color="000000"/>
              <w:right w:val="nil"/>
            </w:tcBorders>
            <w:shd w:val="clear" w:color="auto" w:fill="auto"/>
            <w:tcMar>
              <w:left w:w="54" w:type="dxa"/>
            </w:tcMar>
          </w:tcPr>
          <w:p w14:paraId="35B9D7FC" w14:textId="77777777" w:rsidR="00566937" w:rsidRDefault="00566937">
            <w:pPr>
              <w:pStyle w:val="TableContents"/>
              <w:snapToGrid w:val="0"/>
            </w:pPr>
          </w:p>
        </w:tc>
        <w:tc>
          <w:tcPr>
            <w:tcW w:w="2074" w:type="dxa"/>
            <w:tcBorders>
              <w:top w:val="single" w:sz="2" w:space="0" w:color="000000"/>
              <w:left w:val="single" w:sz="2" w:space="0" w:color="000000"/>
              <w:bottom w:val="single" w:sz="2" w:space="0" w:color="000000"/>
              <w:right w:val="nil"/>
            </w:tcBorders>
            <w:shd w:val="clear" w:color="auto" w:fill="auto"/>
            <w:tcMar>
              <w:left w:w="54" w:type="dxa"/>
            </w:tcMar>
          </w:tcPr>
          <w:p w14:paraId="359FA4AE" w14:textId="77777777" w:rsidR="00566937" w:rsidRDefault="00352A54">
            <w:pPr>
              <w:pStyle w:val="TableContents"/>
            </w:pPr>
            <w:r>
              <w:t>Small for gestational age (n = 105)</w:t>
            </w:r>
          </w:p>
        </w:tc>
        <w:tc>
          <w:tcPr>
            <w:tcW w:w="2129" w:type="dxa"/>
            <w:tcBorders>
              <w:top w:val="single" w:sz="2" w:space="0" w:color="000000"/>
              <w:left w:val="single" w:sz="2" w:space="0" w:color="000000"/>
              <w:bottom w:val="single" w:sz="2" w:space="0" w:color="000000"/>
              <w:right w:val="nil"/>
            </w:tcBorders>
            <w:shd w:val="clear" w:color="auto" w:fill="auto"/>
            <w:tcMar>
              <w:left w:w="54" w:type="dxa"/>
            </w:tcMar>
          </w:tcPr>
          <w:p w14:paraId="487D81A6" w14:textId="77777777" w:rsidR="00566937" w:rsidRDefault="00352A54">
            <w:pPr>
              <w:pStyle w:val="TableContents"/>
            </w:pPr>
            <w:r>
              <w:t>Normal for gestational age (n = 650)</w:t>
            </w:r>
          </w:p>
        </w:tc>
        <w:tc>
          <w:tcPr>
            <w:tcW w:w="1931" w:type="dxa"/>
            <w:tcBorders>
              <w:top w:val="single" w:sz="2" w:space="0" w:color="000000"/>
              <w:left w:val="single" w:sz="2" w:space="0" w:color="000000"/>
              <w:bottom w:val="single" w:sz="2" w:space="0" w:color="000000"/>
              <w:right w:val="nil"/>
            </w:tcBorders>
            <w:shd w:val="clear" w:color="auto" w:fill="auto"/>
            <w:tcMar>
              <w:left w:w="54" w:type="dxa"/>
            </w:tcMar>
          </w:tcPr>
          <w:p w14:paraId="11E3A05D" w14:textId="77777777" w:rsidR="00566937" w:rsidRDefault="00352A54">
            <w:pPr>
              <w:pStyle w:val="TableContents"/>
            </w:pPr>
            <w:r>
              <w:t>Overall (n=755)</w:t>
            </w:r>
          </w:p>
        </w:tc>
        <w:tc>
          <w:tcPr>
            <w:tcW w:w="146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648BC834" w14:textId="77777777" w:rsidR="00566937" w:rsidRDefault="00352A54">
            <w:pPr>
              <w:pStyle w:val="TableContents"/>
            </w:pPr>
            <w:r>
              <w:t>Number missing</w:t>
            </w:r>
          </w:p>
        </w:tc>
      </w:tr>
      <w:tr w:rsidR="00566937" w14:paraId="5F7CBDA9" w14:textId="77777777">
        <w:trPr>
          <w:cantSplit/>
        </w:trPr>
        <w:tc>
          <w:tcPr>
            <w:tcW w:w="1767" w:type="dxa"/>
            <w:tcBorders>
              <w:top w:val="nil"/>
              <w:left w:val="single" w:sz="2" w:space="0" w:color="000000"/>
              <w:bottom w:val="single" w:sz="2" w:space="0" w:color="000000"/>
              <w:right w:val="nil"/>
            </w:tcBorders>
            <w:shd w:val="clear" w:color="auto" w:fill="auto"/>
            <w:tcMar>
              <w:left w:w="54" w:type="dxa"/>
            </w:tcMar>
          </w:tcPr>
          <w:p w14:paraId="62DDA043" w14:textId="77777777" w:rsidR="00566937" w:rsidRDefault="00352A54">
            <w:pPr>
              <w:pStyle w:val="TableContents"/>
              <w:rPr>
                <w:vertAlign w:val="superscript"/>
              </w:rPr>
            </w:pPr>
            <w:r>
              <w:t>Height (cm)</w:t>
            </w:r>
            <w:r>
              <w:rPr>
                <w:vertAlign w:val="superscript"/>
              </w:rPr>
              <w:t>1</w:t>
            </w:r>
          </w:p>
        </w:tc>
        <w:tc>
          <w:tcPr>
            <w:tcW w:w="2074" w:type="dxa"/>
            <w:tcBorders>
              <w:top w:val="nil"/>
              <w:left w:val="single" w:sz="2" w:space="0" w:color="000000"/>
              <w:bottom w:val="single" w:sz="2" w:space="0" w:color="000000"/>
              <w:right w:val="nil"/>
            </w:tcBorders>
            <w:shd w:val="clear" w:color="auto" w:fill="auto"/>
            <w:tcMar>
              <w:left w:w="54" w:type="dxa"/>
            </w:tcMar>
          </w:tcPr>
          <w:p w14:paraId="6B5A114A" w14:textId="77777777" w:rsidR="00566937" w:rsidRDefault="00352A54">
            <w:pPr>
              <w:pStyle w:val="TableContents"/>
            </w:pPr>
            <w:r>
              <w:t>155 (5.87, 142-172)</w:t>
            </w:r>
          </w:p>
        </w:tc>
        <w:tc>
          <w:tcPr>
            <w:tcW w:w="2129" w:type="dxa"/>
            <w:tcBorders>
              <w:top w:val="nil"/>
              <w:left w:val="single" w:sz="2" w:space="0" w:color="000000"/>
              <w:bottom w:val="single" w:sz="2" w:space="0" w:color="000000"/>
              <w:right w:val="nil"/>
            </w:tcBorders>
            <w:shd w:val="clear" w:color="auto" w:fill="auto"/>
            <w:tcMar>
              <w:left w:w="54" w:type="dxa"/>
            </w:tcMar>
          </w:tcPr>
          <w:p w14:paraId="795633BF" w14:textId="77777777" w:rsidR="00566937" w:rsidRDefault="00352A54">
            <w:pPr>
              <w:pStyle w:val="TableContents"/>
            </w:pPr>
            <w:r>
              <w:t xml:space="preserve">157 (6.54, </w:t>
            </w:r>
            <w:r>
              <w:t>106-176)</w:t>
            </w:r>
          </w:p>
        </w:tc>
        <w:tc>
          <w:tcPr>
            <w:tcW w:w="1931" w:type="dxa"/>
            <w:tcBorders>
              <w:top w:val="nil"/>
              <w:left w:val="single" w:sz="2" w:space="0" w:color="000000"/>
              <w:bottom w:val="single" w:sz="2" w:space="0" w:color="000000"/>
              <w:right w:val="nil"/>
            </w:tcBorders>
            <w:shd w:val="clear" w:color="auto" w:fill="auto"/>
            <w:tcMar>
              <w:left w:w="54" w:type="dxa"/>
            </w:tcMar>
          </w:tcPr>
          <w:p w14:paraId="7B0C2DEE" w14:textId="77777777" w:rsidR="00566937" w:rsidRDefault="00352A54">
            <w:pPr>
              <w:pStyle w:val="TableContents"/>
            </w:pPr>
            <w:r>
              <w:t>157 (6.50, 106-176)</w:t>
            </w:r>
          </w:p>
        </w:tc>
        <w:tc>
          <w:tcPr>
            <w:tcW w:w="1461" w:type="dxa"/>
            <w:tcBorders>
              <w:top w:val="nil"/>
              <w:left w:val="single" w:sz="2" w:space="0" w:color="000000"/>
              <w:bottom w:val="single" w:sz="2" w:space="0" w:color="000000"/>
              <w:right w:val="single" w:sz="2" w:space="0" w:color="000000"/>
            </w:tcBorders>
            <w:shd w:val="clear" w:color="auto" w:fill="auto"/>
            <w:tcMar>
              <w:left w:w="54" w:type="dxa"/>
            </w:tcMar>
          </w:tcPr>
          <w:p w14:paraId="1D4AF3EE" w14:textId="77777777" w:rsidR="00566937" w:rsidRDefault="00352A54">
            <w:pPr>
              <w:pStyle w:val="TableContents"/>
            </w:pPr>
            <w:r>
              <w:t>6</w:t>
            </w:r>
          </w:p>
        </w:tc>
      </w:tr>
      <w:tr w:rsidR="00566937" w14:paraId="5E71D6A7" w14:textId="77777777">
        <w:trPr>
          <w:cantSplit/>
        </w:trPr>
        <w:tc>
          <w:tcPr>
            <w:tcW w:w="1767" w:type="dxa"/>
            <w:tcBorders>
              <w:top w:val="nil"/>
              <w:left w:val="single" w:sz="2" w:space="0" w:color="000000"/>
              <w:bottom w:val="single" w:sz="2" w:space="0" w:color="000000"/>
              <w:right w:val="nil"/>
            </w:tcBorders>
            <w:shd w:val="clear" w:color="auto" w:fill="auto"/>
            <w:tcMar>
              <w:left w:w="54" w:type="dxa"/>
            </w:tcMar>
          </w:tcPr>
          <w:p w14:paraId="4F84F22E" w14:textId="77777777" w:rsidR="00566937" w:rsidRDefault="00352A54">
            <w:pPr>
              <w:pStyle w:val="TableContents"/>
              <w:rPr>
                <w:vertAlign w:val="superscript"/>
              </w:rPr>
            </w:pPr>
            <w:r>
              <w:t>Age (</w:t>
            </w:r>
            <w:proofErr w:type="spellStart"/>
            <w:r>
              <w:t>yrs</w:t>
            </w:r>
            <w:proofErr w:type="spellEnd"/>
            <w:r>
              <w:t>)</w:t>
            </w:r>
            <w:r>
              <w:rPr>
                <w:vertAlign w:val="superscript"/>
              </w:rPr>
              <w:t>1</w:t>
            </w:r>
          </w:p>
        </w:tc>
        <w:tc>
          <w:tcPr>
            <w:tcW w:w="2074" w:type="dxa"/>
            <w:tcBorders>
              <w:top w:val="nil"/>
              <w:left w:val="single" w:sz="2" w:space="0" w:color="000000"/>
              <w:bottom w:val="single" w:sz="2" w:space="0" w:color="000000"/>
              <w:right w:val="nil"/>
            </w:tcBorders>
            <w:shd w:val="clear" w:color="auto" w:fill="auto"/>
            <w:tcMar>
              <w:left w:w="54" w:type="dxa"/>
            </w:tcMar>
          </w:tcPr>
          <w:p w14:paraId="3A4BBD3B" w14:textId="77777777" w:rsidR="00566937" w:rsidRDefault="00352A54">
            <w:pPr>
              <w:pStyle w:val="TableContents"/>
            </w:pPr>
            <w:r>
              <w:t>23.9 (4.90, 16-35)</w:t>
            </w:r>
          </w:p>
        </w:tc>
        <w:tc>
          <w:tcPr>
            <w:tcW w:w="2129" w:type="dxa"/>
            <w:tcBorders>
              <w:top w:val="nil"/>
              <w:left w:val="single" w:sz="2" w:space="0" w:color="000000"/>
              <w:bottom w:val="single" w:sz="2" w:space="0" w:color="000000"/>
              <w:right w:val="nil"/>
            </w:tcBorders>
            <w:shd w:val="clear" w:color="auto" w:fill="auto"/>
            <w:tcMar>
              <w:left w:w="54" w:type="dxa"/>
            </w:tcMar>
          </w:tcPr>
          <w:p w14:paraId="06A75734" w14:textId="77777777" w:rsidR="00566937" w:rsidRDefault="00352A54">
            <w:pPr>
              <w:pStyle w:val="TableContents"/>
            </w:pPr>
            <w:r>
              <w:t>24.9 (5.45, 14-43)</w:t>
            </w:r>
          </w:p>
        </w:tc>
        <w:tc>
          <w:tcPr>
            <w:tcW w:w="1931" w:type="dxa"/>
            <w:tcBorders>
              <w:top w:val="nil"/>
              <w:left w:val="single" w:sz="2" w:space="0" w:color="000000"/>
              <w:bottom w:val="single" w:sz="2" w:space="0" w:color="000000"/>
              <w:right w:val="nil"/>
            </w:tcBorders>
            <w:shd w:val="clear" w:color="auto" w:fill="auto"/>
            <w:tcMar>
              <w:left w:w="54" w:type="dxa"/>
            </w:tcMar>
          </w:tcPr>
          <w:p w14:paraId="5CC92667" w14:textId="77777777" w:rsidR="00566937" w:rsidRDefault="00352A54">
            <w:pPr>
              <w:pStyle w:val="TableContents"/>
            </w:pPr>
            <w:r>
              <w:t>24.8 (5.39, 14-43)</w:t>
            </w:r>
          </w:p>
        </w:tc>
        <w:tc>
          <w:tcPr>
            <w:tcW w:w="1461" w:type="dxa"/>
            <w:tcBorders>
              <w:top w:val="nil"/>
              <w:left w:val="single" w:sz="2" w:space="0" w:color="000000"/>
              <w:bottom w:val="single" w:sz="2" w:space="0" w:color="000000"/>
              <w:right w:val="single" w:sz="2" w:space="0" w:color="000000"/>
            </w:tcBorders>
            <w:shd w:val="clear" w:color="auto" w:fill="auto"/>
            <w:tcMar>
              <w:left w:w="54" w:type="dxa"/>
            </w:tcMar>
          </w:tcPr>
          <w:p w14:paraId="2BD32652" w14:textId="77777777" w:rsidR="00566937" w:rsidRDefault="00352A54">
            <w:pPr>
              <w:pStyle w:val="TableContents"/>
            </w:pPr>
            <w:r>
              <w:t>0</w:t>
            </w:r>
          </w:p>
        </w:tc>
      </w:tr>
      <w:tr w:rsidR="00566937" w14:paraId="38BD395D" w14:textId="77777777">
        <w:trPr>
          <w:cantSplit/>
        </w:trPr>
        <w:tc>
          <w:tcPr>
            <w:tcW w:w="1767" w:type="dxa"/>
            <w:tcBorders>
              <w:top w:val="nil"/>
              <w:left w:val="single" w:sz="2" w:space="0" w:color="000000"/>
              <w:bottom w:val="single" w:sz="2" w:space="0" w:color="000000"/>
              <w:right w:val="nil"/>
            </w:tcBorders>
            <w:shd w:val="clear" w:color="auto" w:fill="auto"/>
            <w:tcMar>
              <w:left w:w="54" w:type="dxa"/>
            </w:tcMar>
          </w:tcPr>
          <w:p w14:paraId="5044ADB7" w14:textId="77777777" w:rsidR="00566937" w:rsidRDefault="00352A54">
            <w:pPr>
              <w:pStyle w:val="TableContents"/>
              <w:rPr>
                <w:vertAlign w:val="superscript"/>
              </w:rPr>
            </w:pPr>
            <w:r>
              <w:t>Parity</w:t>
            </w:r>
            <w:r>
              <w:rPr>
                <w:vertAlign w:val="superscript"/>
              </w:rPr>
              <w:t>1</w:t>
            </w:r>
          </w:p>
        </w:tc>
        <w:tc>
          <w:tcPr>
            <w:tcW w:w="2074" w:type="dxa"/>
            <w:tcBorders>
              <w:top w:val="nil"/>
              <w:left w:val="single" w:sz="2" w:space="0" w:color="000000"/>
              <w:bottom w:val="single" w:sz="2" w:space="0" w:color="000000"/>
              <w:right w:val="nil"/>
            </w:tcBorders>
            <w:shd w:val="clear" w:color="auto" w:fill="auto"/>
            <w:tcMar>
              <w:left w:w="54" w:type="dxa"/>
            </w:tcMar>
          </w:tcPr>
          <w:p w14:paraId="75C938A4" w14:textId="77777777" w:rsidR="00566937" w:rsidRDefault="00352A54">
            <w:pPr>
              <w:pStyle w:val="TableContents"/>
            </w:pPr>
            <w:r>
              <w:t>0.90 (1.11, 0-6)</w:t>
            </w:r>
          </w:p>
        </w:tc>
        <w:tc>
          <w:tcPr>
            <w:tcW w:w="2129" w:type="dxa"/>
            <w:tcBorders>
              <w:top w:val="nil"/>
              <w:left w:val="single" w:sz="2" w:space="0" w:color="000000"/>
              <w:bottom w:val="single" w:sz="2" w:space="0" w:color="000000"/>
              <w:right w:val="nil"/>
            </w:tcBorders>
            <w:shd w:val="clear" w:color="auto" w:fill="auto"/>
            <w:tcMar>
              <w:left w:w="54" w:type="dxa"/>
            </w:tcMar>
          </w:tcPr>
          <w:p w14:paraId="438EF2C0" w14:textId="77777777" w:rsidR="00566937" w:rsidRDefault="00352A54">
            <w:pPr>
              <w:pStyle w:val="TableContents"/>
            </w:pPr>
            <w:r>
              <w:t>1.13 (1.23, 0-6)</w:t>
            </w:r>
          </w:p>
        </w:tc>
        <w:tc>
          <w:tcPr>
            <w:tcW w:w="1931" w:type="dxa"/>
            <w:tcBorders>
              <w:top w:val="nil"/>
              <w:left w:val="single" w:sz="2" w:space="0" w:color="000000"/>
              <w:bottom w:val="single" w:sz="2" w:space="0" w:color="000000"/>
              <w:right w:val="nil"/>
            </w:tcBorders>
            <w:shd w:val="clear" w:color="auto" w:fill="auto"/>
            <w:tcMar>
              <w:left w:w="54" w:type="dxa"/>
            </w:tcMar>
          </w:tcPr>
          <w:p w14:paraId="5E037D4D" w14:textId="77777777" w:rsidR="00566937" w:rsidRDefault="00352A54">
            <w:pPr>
              <w:pStyle w:val="TableContents"/>
            </w:pPr>
            <w:r>
              <w:t>1.10 (1.21, 0-6)</w:t>
            </w:r>
          </w:p>
        </w:tc>
        <w:tc>
          <w:tcPr>
            <w:tcW w:w="1461" w:type="dxa"/>
            <w:tcBorders>
              <w:top w:val="nil"/>
              <w:left w:val="single" w:sz="2" w:space="0" w:color="000000"/>
              <w:bottom w:val="single" w:sz="2" w:space="0" w:color="000000"/>
              <w:right w:val="single" w:sz="2" w:space="0" w:color="000000"/>
            </w:tcBorders>
            <w:shd w:val="clear" w:color="auto" w:fill="auto"/>
            <w:tcMar>
              <w:left w:w="54" w:type="dxa"/>
            </w:tcMar>
          </w:tcPr>
          <w:p w14:paraId="46EACCBD" w14:textId="77777777" w:rsidR="00566937" w:rsidRDefault="00352A54">
            <w:pPr>
              <w:pStyle w:val="TableContents"/>
            </w:pPr>
            <w:r>
              <w:t>0</w:t>
            </w:r>
          </w:p>
        </w:tc>
      </w:tr>
      <w:tr w:rsidR="00566937" w14:paraId="0D5A5D6B" w14:textId="77777777">
        <w:trPr>
          <w:cantSplit/>
        </w:trPr>
        <w:tc>
          <w:tcPr>
            <w:tcW w:w="1767" w:type="dxa"/>
            <w:tcBorders>
              <w:top w:val="nil"/>
              <w:left w:val="single" w:sz="2" w:space="0" w:color="000000"/>
              <w:bottom w:val="single" w:sz="2" w:space="0" w:color="000000"/>
              <w:right w:val="nil"/>
            </w:tcBorders>
            <w:shd w:val="clear" w:color="auto" w:fill="auto"/>
            <w:tcMar>
              <w:left w:w="54" w:type="dxa"/>
            </w:tcMar>
          </w:tcPr>
          <w:p w14:paraId="4E4E824C" w14:textId="77777777" w:rsidR="00566937" w:rsidRDefault="00352A54">
            <w:pPr>
              <w:pStyle w:val="TableContents"/>
              <w:rPr>
                <w:vertAlign w:val="superscript"/>
              </w:rPr>
            </w:pPr>
            <w:r>
              <w:t>Smoker</w:t>
            </w:r>
            <w:r>
              <w:rPr>
                <w:vertAlign w:val="superscript"/>
              </w:rPr>
              <w:t>2</w:t>
            </w:r>
          </w:p>
        </w:tc>
        <w:tc>
          <w:tcPr>
            <w:tcW w:w="2074" w:type="dxa"/>
            <w:tcBorders>
              <w:top w:val="nil"/>
              <w:left w:val="single" w:sz="2" w:space="0" w:color="000000"/>
              <w:bottom w:val="single" w:sz="2" w:space="0" w:color="000000"/>
              <w:right w:val="nil"/>
            </w:tcBorders>
            <w:shd w:val="clear" w:color="auto" w:fill="auto"/>
            <w:tcMar>
              <w:left w:w="54" w:type="dxa"/>
            </w:tcMar>
          </w:tcPr>
          <w:p w14:paraId="34E96B76" w14:textId="77777777" w:rsidR="00566937" w:rsidRDefault="00352A54">
            <w:pPr>
              <w:pStyle w:val="TableContents"/>
            </w:pPr>
            <w:r>
              <w:t>43%</w:t>
            </w:r>
          </w:p>
        </w:tc>
        <w:tc>
          <w:tcPr>
            <w:tcW w:w="2129" w:type="dxa"/>
            <w:tcBorders>
              <w:top w:val="nil"/>
              <w:left w:val="single" w:sz="2" w:space="0" w:color="000000"/>
              <w:bottom w:val="single" w:sz="2" w:space="0" w:color="000000"/>
              <w:right w:val="nil"/>
            </w:tcBorders>
            <w:shd w:val="clear" w:color="auto" w:fill="auto"/>
            <w:tcMar>
              <w:left w:w="54" w:type="dxa"/>
            </w:tcMar>
          </w:tcPr>
          <w:p w14:paraId="79CC5D23" w14:textId="77777777" w:rsidR="00566937" w:rsidRDefault="00352A54">
            <w:pPr>
              <w:pStyle w:val="TableContents"/>
            </w:pPr>
            <w:r>
              <w:t>29%</w:t>
            </w:r>
          </w:p>
        </w:tc>
        <w:tc>
          <w:tcPr>
            <w:tcW w:w="1931" w:type="dxa"/>
            <w:tcBorders>
              <w:top w:val="nil"/>
              <w:left w:val="single" w:sz="2" w:space="0" w:color="000000"/>
              <w:bottom w:val="single" w:sz="2" w:space="0" w:color="000000"/>
              <w:right w:val="nil"/>
            </w:tcBorders>
            <w:shd w:val="clear" w:color="auto" w:fill="auto"/>
            <w:tcMar>
              <w:left w:w="54" w:type="dxa"/>
            </w:tcMar>
          </w:tcPr>
          <w:p w14:paraId="301E0EA9" w14:textId="77777777" w:rsidR="00566937" w:rsidRDefault="00352A54">
            <w:pPr>
              <w:pStyle w:val="TableContents"/>
            </w:pPr>
            <w:r>
              <w:t>31%</w:t>
            </w:r>
          </w:p>
        </w:tc>
        <w:tc>
          <w:tcPr>
            <w:tcW w:w="1461" w:type="dxa"/>
            <w:tcBorders>
              <w:top w:val="nil"/>
              <w:left w:val="single" w:sz="2" w:space="0" w:color="000000"/>
              <w:bottom w:val="single" w:sz="2" w:space="0" w:color="000000"/>
              <w:right w:val="single" w:sz="2" w:space="0" w:color="000000"/>
            </w:tcBorders>
            <w:shd w:val="clear" w:color="auto" w:fill="auto"/>
            <w:tcMar>
              <w:left w:w="54" w:type="dxa"/>
            </w:tcMar>
          </w:tcPr>
          <w:p w14:paraId="0C25487B" w14:textId="77777777" w:rsidR="00566937" w:rsidRDefault="00352A54">
            <w:pPr>
              <w:pStyle w:val="TableContents"/>
            </w:pPr>
            <w:r>
              <w:t>4</w:t>
            </w:r>
          </w:p>
        </w:tc>
      </w:tr>
      <w:tr w:rsidR="00566937" w14:paraId="19077DF3" w14:textId="77777777">
        <w:trPr>
          <w:cantSplit/>
        </w:trPr>
        <w:tc>
          <w:tcPr>
            <w:tcW w:w="1767" w:type="dxa"/>
            <w:tcBorders>
              <w:top w:val="nil"/>
              <w:left w:val="single" w:sz="2" w:space="0" w:color="000000"/>
              <w:bottom w:val="single" w:sz="2" w:space="0" w:color="000000"/>
              <w:right w:val="nil"/>
            </w:tcBorders>
            <w:shd w:val="clear" w:color="auto" w:fill="auto"/>
            <w:tcMar>
              <w:left w:w="54" w:type="dxa"/>
            </w:tcMar>
          </w:tcPr>
          <w:p w14:paraId="5EBE9754" w14:textId="77777777" w:rsidR="00566937" w:rsidRDefault="00352A54">
            <w:pPr>
              <w:pStyle w:val="TableContents"/>
              <w:rPr>
                <w:vertAlign w:val="superscript"/>
              </w:rPr>
            </w:pPr>
            <w:r>
              <w:t>Birth Weight (kg)</w:t>
            </w:r>
            <w:r>
              <w:rPr>
                <w:vertAlign w:val="superscript"/>
              </w:rPr>
              <w:t>1</w:t>
            </w:r>
          </w:p>
        </w:tc>
        <w:tc>
          <w:tcPr>
            <w:tcW w:w="2074" w:type="dxa"/>
            <w:tcBorders>
              <w:top w:val="nil"/>
              <w:left w:val="single" w:sz="2" w:space="0" w:color="000000"/>
              <w:bottom w:val="single" w:sz="2" w:space="0" w:color="000000"/>
              <w:right w:val="nil"/>
            </w:tcBorders>
            <w:shd w:val="clear" w:color="auto" w:fill="auto"/>
            <w:tcMar>
              <w:left w:w="54" w:type="dxa"/>
            </w:tcMar>
          </w:tcPr>
          <w:p w14:paraId="50C059F7" w14:textId="77777777" w:rsidR="00566937" w:rsidRDefault="00352A54">
            <w:pPr>
              <w:pStyle w:val="TableContents"/>
            </w:pPr>
            <w:r>
              <w:t>2.23 (0.41, 1.04-3.78)</w:t>
            </w:r>
          </w:p>
        </w:tc>
        <w:tc>
          <w:tcPr>
            <w:tcW w:w="2129" w:type="dxa"/>
            <w:tcBorders>
              <w:top w:val="nil"/>
              <w:left w:val="single" w:sz="2" w:space="0" w:color="000000"/>
              <w:bottom w:val="single" w:sz="2" w:space="0" w:color="000000"/>
              <w:right w:val="nil"/>
            </w:tcBorders>
            <w:shd w:val="clear" w:color="auto" w:fill="auto"/>
            <w:tcMar>
              <w:left w:w="54" w:type="dxa"/>
            </w:tcMar>
          </w:tcPr>
          <w:p w14:paraId="7E483A82" w14:textId="77777777" w:rsidR="00566937" w:rsidRDefault="00352A54">
            <w:pPr>
              <w:pStyle w:val="TableContents"/>
            </w:pPr>
            <w:r>
              <w:t>3.25 (0.40, 2.51-4.73)</w:t>
            </w:r>
          </w:p>
        </w:tc>
        <w:tc>
          <w:tcPr>
            <w:tcW w:w="1931" w:type="dxa"/>
            <w:tcBorders>
              <w:top w:val="nil"/>
              <w:left w:val="single" w:sz="2" w:space="0" w:color="000000"/>
              <w:bottom w:val="single" w:sz="2" w:space="0" w:color="000000"/>
              <w:right w:val="nil"/>
            </w:tcBorders>
            <w:shd w:val="clear" w:color="auto" w:fill="auto"/>
            <w:tcMar>
              <w:left w:w="54" w:type="dxa"/>
            </w:tcMar>
          </w:tcPr>
          <w:p w14:paraId="33F98F01" w14:textId="77777777" w:rsidR="00566937" w:rsidRDefault="00352A54">
            <w:pPr>
              <w:pStyle w:val="TableContents"/>
            </w:pPr>
            <w:r>
              <w:t xml:space="preserve"> </w:t>
            </w:r>
            <w:r>
              <w:t>3.11 (0.53, 1.04-4.73)</w:t>
            </w:r>
          </w:p>
        </w:tc>
        <w:tc>
          <w:tcPr>
            <w:tcW w:w="1461" w:type="dxa"/>
            <w:tcBorders>
              <w:top w:val="nil"/>
              <w:left w:val="single" w:sz="2" w:space="0" w:color="000000"/>
              <w:bottom w:val="single" w:sz="2" w:space="0" w:color="000000"/>
              <w:right w:val="single" w:sz="2" w:space="0" w:color="000000"/>
            </w:tcBorders>
            <w:shd w:val="clear" w:color="auto" w:fill="auto"/>
            <w:tcMar>
              <w:left w:w="54" w:type="dxa"/>
            </w:tcMar>
          </w:tcPr>
          <w:p w14:paraId="07EFE3EC" w14:textId="77777777" w:rsidR="00566937" w:rsidRDefault="00352A54">
            <w:pPr>
              <w:pStyle w:val="TableContents"/>
            </w:pPr>
            <w:r>
              <w:t>4</w:t>
            </w:r>
          </w:p>
        </w:tc>
      </w:tr>
      <w:tr w:rsidR="00566937" w14:paraId="2A2E605C" w14:textId="77777777">
        <w:trPr>
          <w:cantSplit/>
        </w:trPr>
        <w:tc>
          <w:tcPr>
            <w:tcW w:w="1767" w:type="dxa"/>
            <w:tcBorders>
              <w:top w:val="nil"/>
              <w:left w:val="single" w:sz="2" w:space="0" w:color="000000"/>
              <w:bottom w:val="single" w:sz="2" w:space="0" w:color="000000"/>
              <w:right w:val="nil"/>
            </w:tcBorders>
            <w:shd w:val="clear" w:color="auto" w:fill="auto"/>
            <w:tcMar>
              <w:left w:w="54" w:type="dxa"/>
            </w:tcMar>
          </w:tcPr>
          <w:p w14:paraId="4F778302" w14:textId="77777777" w:rsidR="00566937" w:rsidRDefault="00352A54">
            <w:pPr>
              <w:pStyle w:val="TableContents"/>
              <w:rPr>
                <w:vertAlign w:val="superscript"/>
              </w:rPr>
            </w:pPr>
            <w:r>
              <w:t>Child is Female</w:t>
            </w:r>
            <w:r>
              <w:rPr>
                <w:vertAlign w:val="superscript"/>
              </w:rPr>
              <w:t>2</w:t>
            </w:r>
          </w:p>
        </w:tc>
        <w:tc>
          <w:tcPr>
            <w:tcW w:w="2074" w:type="dxa"/>
            <w:tcBorders>
              <w:top w:val="nil"/>
              <w:left w:val="single" w:sz="2" w:space="0" w:color="000000"/>
              <w:bottom w:val="single" w:sz="2" w:space="0" w:color="000000"/>
              <w:right w:val="nil"/>
            </w:tcBorders>
            <w:shd w:val="clear" w:color="auto" w:fill="auto"/>
            <w:tcMar>
              <w:left w:w="54" w:type="dxa"/>
            </w:tcMar>
          </w:tcPr>
          <w:p w14:paraId="36E9B241" w14:textId="77777777" w:rsidR="00566937" w:rsidRDefault="00352A54">
            <w:pPr>
              <w:pStyle w:val="TableContents"/>
            </w:pPr>
            <w:r>
              <w:t>58%</w:t>
            </w:r>
          </w:p>
        </w:tc>
        <w:tc>
          <w:tcPr>
            <w:tcW w:w="2129" w:type="dxa"/>
            <w:tcBorders>
              <w:top w:val="nil"/>
              <w:left w:val="single" w:sz="2" w:space="0" w:color="000000"/>
              <w:bottom w:val="single" w:sz="2" w:space="0" w:color="000000"/>
              <w:right w:val="nil"/>
            </w:tcBorders>
            <w:shd w:val="clear" w:color="auto" w:fill="auto"/>
            <w:tcMar>
              <w:left w:w="54" w:type="dxa"/>
            </w:tcMar>
          </w:tcPr>
          <w:p w14:paraId="3E6828E0" w14:textId="77777777" w:rsidR="00566937" w:rsidRDefault="00352A54">
            <w:pPr>
              <w:pStyle w:val="TableContents"/>
            </w:pPr>
            <w:r>
              <w:t>48%</w:t>
            </w:r>
          </w:p>
        </w:tc>
        <w:tc>
          <w:tcPr>
            <w:tcW w:w="1931" w:type="dxa"/>
            <w:tcBorders>
              <w:top w:val="nil"/>
              <w:left w:val="single" w:sz="2" w:space="0" w:color="000000"/>
              <w:bottom w:val="single" w:sz="2" w:space="0" w:color="000000"/>
              <w:right w:val="nil"/>
            </w:tcBorders>
            <w:shd w:val="clear" w:color="auto" w:fill="auto"/>
            <w:tcMar>
              <w:left w:w="54" w:type="dxa"/>
            </w:tcMar>
          </w:tcPr>
          <w:p w14:paraId="3CF4FB3B" w14:textId="77777777" w:rsidR="00566937" w:rsidRDefault="00352A54">
            <w:pPr>
              <w:pStyle w:val="TableContents"/>
            </w:pPr>
            <w:r>
              <w:t>49%</w:t>
            </w:r>
          </w:p>
        </w:tc>
        <w:tc>
          <w:tcPr>
            <w:tcW w:w="1461" w:type="dxa"/>
            <w:tcBorders>
              <w:top w:val="nil"/>
              <w:left w:val="single" w:sz="2" w:space="0" w:color="000000"/>
              <w:bottom w:val="single" w:sz="2" w:space="0" w:color="000000"/>
              <w:right w:val="single" w:sz="2" w:space="0" w:color="000000"/>
            </w:tcBorders>
            <w:shd w:val="clear" w:color="auto" w:fill="auto"/>
            <w:tcMar>
              <w:left w:w="54" w:type="dxa"/>
            </w:tcMar>
          </w:tcPr>
          <w:p w14:paraId="1D56E8D1" w14:textId="77777777" w:rsidR="00566937" w:rsidRDefault="00352A54">
            <w:pPr>
              <w:pStyle w:val="TableContents"/>
            </w:pPr>
            <w:r>
              <w:t>4</w:t>
            </w:r>
          </w:p>
        </w:tc>
      </w:tr>
      <w:tr w:rsidR="00566937" w14:paraId="57412E61" w14:textId="77777777">
        <w:trPr>
          <w:cantSplit/>
        </w:trPr>
        <w:tc>
          <w:tcPr>
            <w:tcW w:w="1767" w:type="dxa"/>
            <w:tcBorders>
              <w:top w:val="nil"/>
              <w:left w:val="single" w:sz="2" w:space="0" w:color="000000"/>
              <w:bottom w:val="single" w:sz="2" w:space="0" w:color="000000"/>
              <w:right w:val="nil"/>
            </w:tcBorders>
            <w:shd w:val="clear" w:color="auto" w:fill="auto"/>
            <w:tcMar>
              <w:left w:w="54" w:type="dxa"/>
            </w:tcMar>
          </w:tcPr>
          <w:p w14:paraId="5033795F" w14:textId="77777777" w:rsidR="00566937" w:rsidRDefault="00352A54">
            <w:pPr>
              <w:pStyle w:val="TableContents"/>
              <w:rPr>
                <w:vertAlign w:val="superscript"/>
              </w:rPr>
            </w:pPr>
            <w:r>
              <w:t>Gestational Age (weeks)</w:t>
            </w:r>
            <w:r>
              <w:rPr>
                <w:vertAlign w:val="superscript"/>
              </w:rPr>
              <w:t>1</w:t>
            </w:r>
          </w:p>
        </w:tc>
        <w:tc>
          <w:tcPr>
            <w:tcW w:w="2074" w:type="dxa"/>
            <w:tcBorders>
              <w:top w:val="nil"/>
              <w:left w:val="single" w:sz="2" w:space="0" w:color="000000"/>
              <w:bottom w:val="single" w:sz="2" w:space="0" w:color="000000"/>
              <w:right w:val="nil"/>
            </w:tcBorders>
            <w:shd w:val="clear" w:color="auto" w:fill="auto"/>
            <w:tcMar>
              <w:left w:w="54" w:type="dxa"/>
            </w:tcMar>
          </w:tcPr>
          <w:p w14:paraId="61C40415" w14:textId="77777777" w:rsidR="00566937" w:rsidRDefault="00352A54">
            <w:pPr>
              <w:pStyle w:val="TableContents"/>
            </w:pPr>
            <w:r>
              <w:t>37.9 (2.20, 30-42)</w:t>
            </w:r>
          </w:p>
        </w:tc>
        <w:tc>
          <w:tcPr>
            <w:tcW w:w="2129" w:type="dxa"/>
            <w:tcBorders>
              <w:top w:val="nil"/>
              <w:left w:val="single" w:sz="2" w:space="0" w:color="000000"/>
              <w:bottom w:val="single" w:sz="2" w:space="0" w:color="000000"/>
              <w:right w:val="nil"/>
            </w:tcBorders>
            <w:shd w:val="clear" w:color="auto" w:fill="auto"/>
            <w:tcMar>
              <w:left w:w="54" w:type="dxa"/>
            </w:tcMar>
          </w:tcPr>
          <w:p w14:paraId="37DD79EA" w14:textId="77777777" w:rsidR="00566937" w:rsidRDefault="00352A54">
            <w:pPr>
              <w:pStyle w:val="TableContents"/>
            </w:pPr>
            <w:r>
              <w:t>39.4 (1.25, 38-44)</w:t>
            </w:r>
          </w:p>
        </w:tc>
        <w:tc>
          <w:tcPr>
            <w:tcW w:w="1931" w:type="dxa"/>
            <w:tcBorders>
              <w:top w:val="nil"/>
              <w:left w:val="single" w:sz="2" w:space="0" w:color="000000"/>
              <w:bottom w:val="single" w:sz="2" w:space="0" w:color="000000"/>
              <w:right w:val="nil"/>
            </w:tcBorders>
            <w:shd w:val="clear" w:color="auto" w:fill="auto"/>
            <w:tcMar>
              <w:left w:w="54" w:type="dxa"/>
            </w:tcMar>
          </w:tcPr>
          <w:p w14:paraId="469AC925" w14:textId="77777777" w:rsidR="00566937" w:rsidRDefault="00352A54">
            <w:pPr>
              <w:pStyle w:val="TableContents"/>
            </w:pPr>
            <w:r>
              <w:t>39.2 (1.50, 30-44)</w:t>
            </w:r>
          </w:p>
        </w:tc>
        <w:tc>
          <w:tcPr>
            <w:tcW w:w="1461" w:type="dxa"/>
            <w:tcBorders>
              <w:top w:val="nil"/>
              <w:left w:val="single" w:sz="2" w:space="0" w:color="000000"/>
              <w:bottom w:val="single" w:sz="2" w:space="0" w:color="000000"/>
              <w:right w:val="single" w:sz="2" w:space="0" w:color="000000"/>
            </w:tcBorders>
            <w:shd w:val="clear" w:color="auto" w:fill="auto"/>
            <w:tcMar>
              <w:left w:w="54" w:type="dxa"/>
            </w:tcMar>
          </w:tcPr>
          <w:p w14:paraId="3B2360B1" w14:textId="77777777" w:rsidR="00566937" w:rsidRDefault="00352A54">
            <w:pPr>
              <w:pStyle w:val="TableContents"/>
            </w:pPr>
            <w:r>
              <w:t>5</w:t>
            </w:r>
          </w:p>
        </w:tc>
      </w:tr>
    </w:tbl>
    <w:p w14:paraId="7A9D3566" w14:textId="77777777" w:rsidR="00566937" w:rsidRDefault="00352A54">
      <w:pPr>
        <w:autoSpaceDE w:val="0"/>
        <w:spacing w:after="120"/>
        <w:rPr>
          <w:sz w:val="22"/>
          <w:szCs w:val="22"/>
        </w:rPr>
      </w:pPr>
      <w:r>
        <w:rPr>
          <w:sz w:val="22"/>
          <w:szCs w:val="22"/>
          <w:vertAlign w:val="superscript"/>
        </w:rPr>
        <w:t>1</w:t>
      </w:r>
      <w:r>
        <w:rPr>
          <w:sz w:val="22"/>
          <w:szCs w:val="22"/>
        </w:rPr>
        <w:t xml:space="preserve"> Descriptive statistics provided are: mean (standard deviation, min-max)</w:t>
      </w:r>
    </w:p>
    <w:p w14:paraId="7C16750D" w14:textId="77777777" w:rsidR="00566937" w:rsidRDefault="00352A54">
      <w:pPr>
        <w:autoSpaceDE w:val="0"/>
        <w:spacing w:after="120"/>
        <w:rPr>
          <w:sz w:val="22"/>
          <w:szCs w:val="22"/>
        </w:rPr>
      </w:pPr>
      <w:r>
        <w:rPr>
          <w:sz w:val="22"/>
          <w:szCs w:val="22"/>
          <w:vertAlign w:val="superscript"/>
        </w:rPr>
        <w:t>2</w:t>
      </w:r>
      <w:r>
        <w:rPr>
          <w:sz w:val="22"/>
          <w:szCs w:val="22"/>
        </w:rPr>
        <w:t xml:space="preserve"> Descriptive statistics provided are: frequency</w:t>
      </w:r>
    </w:p>
    <w:p w14:paraId="04955C40" w14:textId="77777777" w:rsidR="00566937" w:rsidRDefault="00352A54">
      <w:pPr>
        <w:spacing w:after="120"/>
        <w:rPr>
          <w:sz w:val="22"/>
          <w:szCs w:val="22"/>
        </w:rPr>
      </w:pPr>
      <w:r>
        <w:rPr>
          <w:sz w:val="22"/>
          <w:szCs w:val="22"/>
        </w:rPr>
        <w:t>Methods: For continuous variables (height, age, birth weight, gestational age) and for the ordered categorical variable parity the mean, standard deviation, min, and max were calculated for the groups of part</w:t>
      </w:r>
      <w:r>
        <w:rPr>
          <w:sz w:val="22"/>
          <w:szCs w:val="22"/>
        </w:rPr>
        <w:t>icipants who had children that were small for gestational age, normal for gestational age, and overall.  For binary variables (smoking status and sex of child) the frequency was provided for each of the previously mentioned groups.</w:t>
      </w:r>
    </w:p>
    <w:p w14:paraId="7100C5B5" w14:textId="77777777" w:rsidR="00566937" w:rsidRDefault="00352A54">
      <w:pPr>
        <w:autoSpaceDE w:val="0"/>
        <w:spacing w:after="120"/>
        <w:rPr>
          <w:sz w:val="22"/>
          <w:szCs w:val="22"/>
        </w:rPr>
      </w:pPr>
      <w:r>
        <w:rPr>
          <w:sz w:val="22"/>
          <w:szCs w:val="22"/>
        </w:rPr>
        <w:lastRenderedPageBreak/>
        <w:t xml:space="preserve">Results: It can be seen </w:t>
      </w:r>
      <w:r>
        <w:rPr>
          <w:sz w:val="22"/>
          <w:szCs w:val="22"/>
        </w:rPr>
        <w:t>from the table that women who gave birth to children who were small for gestational age had a lower mean height, lower mean age, lower mean parity, were more likely to smoke, had children with a lower birth weight, were more likely to give birth to a femal</w:t>
      </w:r>
      <w:r>
        <w:rPr>
          <w:sz w:val="22"/>
          <w:szCs w:val="22"/>
        </w:rPr>
        <w:t>e child, and had a shorter gestational age than those women who gave birth to children who were normal for gestational age.  It is possible that there is bias present due to the participants with missing data.</w:t>
      </w:r>
    </w:p>
    <w:p w14:paraId="45ADB561" w14:textId="77777777" w:rsidR="00566937" w:rsidRDefault="00352A54">
      <w:pPr>
        <w:numPr>
          <w:ilvl w:val="0"/>
          <w:numId w:val="1"/>
        </w:numPr>
        <w:autoSpaceDE w:val="0"/>
        <w:spacing w:after="120"/>
        <w:rPr>
          <w:sz w:val="22"/>
          <w:szCs w:val="22"/>
        </w:rPr>
      </w:pPr>
      <w:r>
        <w:rPr>
          <w:sz w:val="22"/>
          <w:szCs w:val="22"/>
        </w:rPr>
        <w:t xml:space="preserve">Perform a statistical regression analysis </w:t>
      </w:r>
      <w:r>
        <w:rPr>
          <w:sz w:val="22"/>
          <w:szCs w:val="22"/>
        </w:rPr>
        <w:t>evaluating an association between the odds of delivery of infants who were small for gestational age (SGA) and maternal smoking behavior. (Only give a formal report of the inference where asked to.)</w:t>
      </w:r>
    </w:p>
    <w:p w14:paraId="34141132" w14:textId="77777777" w:rsidR="00566937" w:rsidRDefault="00352A54">
      <w:pPr>
        <w:numPr>
          <w:ilvl w:val="1"/>
          <w:numId w:val="1"/>
        </w:numPr>
        <w:autoSpaceDE w:val="0"/>
        <w:spacing w:after="120"/>
        <w:rPr>
          <w:sz w:val="22"/>
          <w:szCs w:val="22"/>
        </w:rPr>
      </w:pPr>
      <w:commentRangeStart w:id="3"/>
      <w:r>
        <w:rPr>
          <w:sz w:val="22"/>
          <w:szCs w:val="22"/>
        </w:rPr>
        <w:t>Give full</w:t>
      </w:r>
      <w:commentRangeEnd w:id="3"/>
      <w:r w:rsidR="00AC6B47">
        <w:rPr>
          <w:rStyle w:val="CommentReference"/>
        </w:rPr>
        <w:commentReference w:id="3"/>
      </w:r>
      <w:r>
        <w:rPr>
          <w:sz w:val="22"/>
          <w:szCs w:val="22"/>
        </w:rPr>
        <w:t xml:space="preserve"> inference regarding the association between SGA</w:t>
      </w:r>
      <w:r>
        <w:rPr>
          <w:sz w:val="22"/>
          <w:szCs w:val="22"/>
        </w:rPr>
        <w:t xml:space="preserve"> and maternal smoking. </w:t>
      </w:r>
    </w:p>
    <w:p w14:paraId="00E48588" w14:textId="77777777" w:rsidR="00566937" w:rsidRDefault="00352A54">
      <w:pPr>
        <w:spacing w:after="120"/>
        <w:rPr>
          <w:sz w:val="22"/>
          <w:szCs w:val="22"/>
        </w:rPr>
      </w:pPr>
      <w:r>
        <w:rPr>
          <w:sz w:val="22"/>
          <w:szCs w:val="22"/>
        </w:rPr>
        <w:t xml:space="preserve">Methods: The odds of delivering a child who is small for gestational age (SGA) based on smoking status was examined using logistic regression.  4 participants were excluded from the analysis since they were missing data.  95% </w:t>
      </w:r>
      <w:r>
        <w:rPr>
          <w:sz w:val="22"/>
          <w:szCs w:val="22"/>
        </w:rPr>
        <w:t>Confidence intervals were calculated using robust standard errors.</w:t>
      </w:r>
    </w:p>
    <w:p w14:paraId="59E36821" w14:textId="77777777" w:rsidR="00566937" w:rsidRDefault="00352A54">
      <w:pPr>
        <w:autoSpaceDE w:val="0"/>
        <w:spacing w:after="120"/>
        <w:rPr>
          <w:sz w:val="22"/>
          <w:szCs w:val="22"/>
        </w:rPr>
      </w:pPr>
      <w:r>
        <w:rPr>
          <w:sz w:val="22"/>
          <w:szCs w:val="22"/>
        </w:rPr>
        <w:t>Results: Of the 231 smokers the odds of having a SGA infant was 0.25 and of the 520 nonsmokers the odds of having a SGA infant was 0.13, giving an odds ratio of 1.89</w:t>
      </w:r>
      <w:r>
        <w:rPr>
          <w:sz w:val="22"/>
          <w:szCs w:val="22"/>
        </w:rPr>
        <w:t>.  95% confidence interv</w:t>
      </w:r>
      <w:r>
        <w:rPr>
          <w:sz w:val="22"/>
          <w:szCs w:val="22"/>
        </w:rPr>
        <w:t>als suggest that it would not be unusual if the true odds ratio was between 1.24 and 2.89.  A two-sided p value (p=0.003) shows that this observation is statistically significant at the 0.05 level.  Therefore, we can reject the null hypothesis that there i</w:t>
      </w:r>
      <w:r>
        <w:rPr>
          <w:sz w:val="22"/>
          <w:szCs w:val="22"/>
        </w:rPr>
        <w:t>s no association between smoking and SGA.</w:t>
      </w:r>
    </w:p>
    <w:p w14:paraId="041E9CE6" w14:textId="77777777" w:rsidR="00566937" w:rsidRDefault="00566937">
      <w:pPr>
        <w:autoSpaceDE w:val="0"/>
        <w:spacing w:after="120"/>
      </w:pPr>
    </w:p>
    <w:p w14:paraId="2575D981" w14:textId="77777777" w:rsidR="00566937" w:rsidRDefault="00352A54">
      <w:pPr>
        <w:numPr>
          <w:ilvl w:val="1"/>
          <w:numId w:val="1"/>
        </w:numPr>
        <w:autoSpaceDE w:val="0"/>
        <w:spacing w:after="120"/>
        <w:rPr>
          <w:sz w:val="22"/>
          <w:szCs w:val="22"/>
        </w:rPr>
      </w:pPr>
      <w:commentRangeStart w:id="4"/>
      <w:r>
        <w:rPr>
          <w:sz w:val="22"/>
          <w:szCs w:val="22"/>
        </w:rPr>
        <w:t xml:space="preserve">Use the </w:t>
      </w:r>
      <w:commentRangeEnd w:id="4"/>
      <w:r w:rsidR="00575139">
        <w:rPr>
          <w:rStyle w:val="CommentReference"/>
        </w:rPr>
        <w:commentReference w:id="4"/>
      </w:r>
      <w:r>
        <w:rPr>
          <w:sz w:val="22"/>
          <w:szCs w:val="22"/>
        </w:rPr>
        <w:t>regression model parameter estimates to provide estimates of both the odds and the probability of delivering a SGA infant separately for smokers and nonsmokers. How do these estimates compare with simple d</w:t>
      </w:r>
      <w:r>
        <w:rPr>
          <w:sz w:val="22"/>
          <w:szCs w:val="22"/>
        </w:rPr>
        <w:t xml:space="preserve">escriptive statistics as you might have reported in problem </w:t>
      </w:r>
      <w:proofErr w:type="gramStart"/>
      <w:r>
        <w:rPr>
          <w:sz w:val="22"/>
          <w:szCs w:val="22"/>
        </w:rPr>
        <w:t>1.</w:t>
      </w:r>
      <w:proofErr w:type="gramEnd"/>
      <w:r>
        <w:rPr>
          <w:sz w:val="22"/>
          <w:szCs w:val="22"/>
        </w:rPr>
        <w:t xml:space="preserve"> Explain any differences or similarities.</w:t>
      </w:r>
    </w:p>
    <w:p w14:paraId="3525FB50" w14:textId="77777777" w:rsidR="00566937" w:rsidRDefault="00352A54">
      <w:pPr>
        <w:autoSpaceDE w:val="0"/>
        <w:spacing w:after="120"/>
        <w:rPr>
          <w:sz w:val="22"/>
          <w:szCs w:val="22"/>
        </w:rPr>
      </w:pPr>
      <w:r>
        <w:rPr>
          <w:sz w:val="22"/>
          <w:szCs w:val="22"/>
        </w:rPr>
        <w:t>Table of Model Parameters:</w:t>
      </w:r>
    </w:p>
    <w:tbl>
      <w:tblPr>
        <w:tblW w:w="0" w:type="auto"/>
        <w:tblInd w:w="55"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000" w:firstRow="0" w:lastRow="0" w:firstColumn="0" w:lastColumn="0" w:noHBand="0" w:noVBand="0"/>
      </w:tblPr>
      <w:tblGrid>
        <w:gridCol w:w="842"/>
        <w:gridCol w:w="831"/>
        <w:gridCol w:w="809"/>
      </w:tblGrid>
      <w:tr w:rsidR="00566937" w14:paraId="19FC8753" w14:textId="77777777">
        <w:tc>
          <w:tcPr>
            <w:tcW w:w="842" w:type="dxa"/>
            <w:tcBorders>
              <w:top w:val="single" w:sz="2" w:space="0" w:color="000000"/>
              <w:left w:val="single" w:sz="2" w:space="0" w:color="000000"/>
              <w:bottom w:val="single" w:sz="2" w:space="0" w:color="000000"/>
              <w:right w:val="nil"/>
            </w:tcBorders>
            <w:shd w:val="clear" w:color="auto" w:fill="auto"/>
            <w:tcMar>
              <w:left w:w="54" w:type="dxa"/>
            </w:tcMar>
          </w:tcPr>
          <w:p w14:paraId="0D26F08D" w14:textId="77777777" w:rsidR="00566937" w:rsidRDefault="00566937">
            <w:pPr>
              <w:pStyle w:val="TableContents"/>
              <w:snapToGrid w:val="0"/>
            </w:pPr>
          </w:p>
        </w:tc>
        <w:tc>
          <w:tcPr>
            <w:tcW w:w="831" w:type="dxa"/>
            <w:tcBorders>
              <w:top w:val="single" w:sz="2" w:space="0" w:color="000000"/>
              <w:left w:val="single" w:sz="2" w:space="0" w:color="000000"/>
              <w:bottom w:val="single" w:sz="2" w:space="0" w:color="000000"/>
              <w:right w:val="nil"/>
            </w:tcBorders>
            <w:shd w:val="clear" w:color="auto" w:fill="auto"/>
            <w:tcMar>
              <w:left w:w="54" w:type="dxa"/>
            </w:tcMar>
          </w:tcPr>
          <w:p w14:paraId="29E70573" w14:textId="77777777" w:rsidR="00566937" w:rsidRDefault="00352A54">
            <w:pPr>
              <w:pStyle w:val="TableContents"/>
            </w:pPr>
            <w:r>
              <w:t>Estimate</w:t>
            </w:r>
          </w:p>
        </w:tc>
        <w:tc>
          <w:tcPr>
            <w:tcW w:w="80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1EC8D769" w14:textId="77777777" w:rsidR="00566937" w:rsidRDefault="00352A54">
            <w:pPr>
              <w:pStyle w:val="TableContents"/>
            </w:pPr>
            <w:proofErr w:type="spellStart"/>
            <w:r>
              <w:t>exp</w:t>
            </w:r>
            <w:proofErr w:type="spellEnd"/>
            <w:r>
              <w:t>(Est)</w:t>
            </w:r>
          </w:p>
        </w:tc>
      </w:tr>
      <w:tr w:rsidR="00566937" w14:paraId="5B026F45" w14:textId="77777777">
        <w:tc>
          <w:tcPr>
            <w:tcW w:w="842" w:type="dxa"/>
            <w:tcBorders>
              <w:top w:val="nil"/>
              <w:left w:val="single" w:sz="2" w:space="0" w:color="000000"/>
              <w:bottom w:val="single" w:sz="2" w:space="0" w:color="000000"/>
              <w:right w:val="nil"/>
            </w:tcBorders>
            <w:shd w:val="clear" w:color="auto" w:fill="auto"/>
            <w:tcMar>
              <w:left w:w="54" w:type="dxa"/>
            </w:tcMar>
          </w:tcPr>
          <w:p w14:paraId="07E04D21" w14:textId="77777777" w:rsidR="00566937" w:rsidRDefault="00352A54">
            <w:pPr>
              <w:pStyle w:val="TableContents"/>
            </w:pPr>
            <w:r>
              <w:t>Intercept</w:t>
            </w:r>
          </w:p>
        </w:tc>
        <w:tc>
          <w:tcPr>
            <w:tcW w:w="831" w:type="dxa"/>
            <w:tcBorders>
              <w:top w:val="nil"/>
              <w:left w:val="single" w:sz="2" w:space="0" w:color="000000"/>
              <w:bottom w:val="single" w:sz="2" w:space="0" w:color="000000"/>
              <w:right w:val="nil"/>
            </w:tcBorders>
            <w:shd w:val="clear" w:color="auto" w:fill="auto"/>
            <w:tcMar>
              <w:left w:w="54" w:type="dxa"/>
            </w:tcMar>
          </w:tcPr>
          <w:p w14:paraId="42FB9386" w14:textId="77777777" w:rsidR="00566937" w:rsidRDefault="00352A54">
            <w:pPr>
              <w:pStyle w:val="TableContents"/>
            </w:pPr>
            <w:r>
              <w:t>-2.06</w:t>
            </w:r>
          </w:p>
        </w:tc>
        <w:tc>
          <w:tcPr>
            <w:tcW w:w="809" w:type="dxa"/>
            <w:tcBorders>
              <w:top w:val="nil"/>
              <w:left w:val="single" w:sz="2" w:space="0" w:color="000000"/>
              <w:bottom w:val="single" w:sz="2" w:space="0" w:color="000000"/>
              <w:right w:val="single" w:sz="2" w:space="0" w:color="000000"/>
            </w:tcBorders>
            <w:shd w:val="clear" w:color="auto" w:fill="auto"/>
            <w:tcMar>
              <w:left w:w="54" w:type="dxa"/>
            </w:tcMar>
          </w:tcPr>
          <w:p w14:paraId="48575FC9" w14:textId="77777777" w:rsidR="00566937" w:rsidRDefault="00352A54">
            <w:pPr>
              <w:pStyle w:val="TableContents"/>
            </w:pPr>
            <w:r>
              <w:t>0.13</w:t>
            </w:r>
          </w:p>
        </w:tc>
      </w:tr>
      <w:tr w:rsidR="00566937" w14:paraId="1D239B52" w14:textId="77777777">
        <w:tc>
          <w:tcPr>
            <w:tcW w:w="842" w:type="dxa"/>
            <w:tcBorders>
              <w:top w:val="nil"/>
              <w:left w:val="single" w:sz="2" w:space="0" w:color="000000"/>
              <w:bottom w:val="single" w:sz="2" w:space="0" w:color="000000"/>
              <w:right w:val="nil"/>
            </w:tcBorders>
            <w:shd w:val="clear" w:color="auto" w:fill="auto"/>
            <w:tcMar>
              <w:left w:w="54" w:type="dxa"/>
            </w:tcMar>
          </w:tcPr>
          <w:p w14:paraId="07738E53" w14:textId="77777777" w:rsidR="00566937" w:rsidRDefault="00352A54">
            <w:pPr>
              <w:pStyle w:val="TableContents"/>
            </w:pPr>
            <w:r>
              <w:t>Slope</w:t>
            </w:r>
          </w:p>
        </w:tc>
        <w:tc>
          <w:tcPr>
            <w:tcW w:w="831" w:type="dxa"/>
            <w:tcBorders>
              <w:top w:val="nil"/>
              <w:left w:val="single" w:sz="2" w:space="0" w:color="000000"/>
              <w:bottom w:val="single" w:sz="2" w:space="0" w:color="000000"/>
              <w:right w:val="nil"/>
            </w:tcBorders>
            <w:shd w:val="clear" w:color="auto" w:fill="auto"/>
            <w:tcMar>
              <w:left w:w="54" w:type="dxa"/>
            </w:tcMar>
          </w:tcPr>
          <w:p w14:paraId="7727BAF9" w14:textId="77777777" w:rsidR="00566937" w:rsidRDefault="00352A54">
            <w:pPr>
              <w:pStyle w:val="TableContents"/>
            </w:pPr>
            <w:r>
              <w:t>0.64</w:t>
            </w:r>
          </w:p>
        </w:tc>
        <w:tc>
          <w:tcPr>
            <w:tcW w:w="809" w:type="dxa"/>
            <w:tcBorders>
              <w:top w:val="nil"/>
              <w:left w:val="single" w:sz="2" w:space="0" w:color="000000"/>
              <w:bottom w:val="single" w:sz="2" w:space="0" w:color="000000"/>
              <w:right w:val="single" w:sz="2" w:space="0" w:color="000000"/>
            </w:tcBorders>
            <w:shd w:val="clear" w:color="auto" w:fill="auto"/>
            <w:tcMar>
              <w:left w:w="54" w:type="dxa"/>
            </w:tcMar>
          </w:tcPr>
          <w:p w14:paraId="4A3CE4D5" w14:textId="77777777" w:rsidR="00566937" w:rsidRDefault="00352A54">
            <w:pPr>
              <w:pStyle w:val="TableContents"/>
            </w:pPr>
            <w:r>
              <w:t>1.89</w:t>
            </w:r>
          </w:p>
        </w:tc>
      </w:tr>
    </w:tbl>
    <w:p w14:paraId="7A0A4764" w14:textId="77777777" w:rsidR="00566937" w:rsidRDefault="00566937">
      <w:pPr>
        <w:autoSpaceDE w:val="0"/>
        <w:spacing w:after="120"/>
        <w:rPr>
          <w:sz w:val="22"/>
          <w:szCs w:val="22"/>
        </w:rPr>
      </w:pPr>
    </w:p>
    <w:p w14:paraId="7761C6C7" w14:textId="77777777" w:rsidR="00566937" w:rsidRDefault="00352A54">
      <w:pPr>
        <w:autoSpaceDE w:val="0"/>
        <w:spacing w:after="120"/>
        <w:rPr>
          <w:sz w:val="22"/>
          <w:szCs w:val="22"/>
        </w:rPr>
      </w:pPr>
      <w:r>
        <w:rPr>
          <w:sz w:val="22"/>
          <w:szCs w:val="22"/>
        </w:rPr>
        <w:t xml:space="preserve">The odds of delivering a SGA infant for smokers is </w:t>
      </w:r>
      <w:r w:rsidRPr="00575139">
        <w:rPr>
          <w:sz w:val="22"/>
          <w:szCs w:val="22"/>
          <w:highlight w:val="yellow"/>
        </w:rPr>
        <w:t>0.24</w:t>
      </w:r>
      <w:r>
        <w:rPr>
          <w:sz w:val="22"/>
          <w:szCs w:val="22"/>
        </w:rPr>
        <w:t>.  This is</w:t>
      </w:r>
      <w:r>
        <w:rPr>
          <w:sz w:val="22"/>
          <w:szCs w:val="22"/>
        </w:rPr>
        <w:t xml:space="preserve"> the odds ratio, the </w:t>
      </w:r>
      <w:commentRangeStart w:id="5"/>
      <w:proofErr w:type="spellStart"/>
      <w:r>
        <w:rPr>
          <w:sz w:val="22"/>
          <w:szCs w:val="22"/>
        </w:rPr>
        <w:t>exponentiated</w:t>
      </w:r>
      <w:proofErr w:type="spellEnd"/>
      <w:r>
        <w:rPr>
          <w:sz w:val="22"/>
          <w:szCs w:val="22"/>
        </w:rPr>
        <w:t xml:space="preserve"> estimate for the intercept</w:t>
      </w:r>
      <w:commentRangeEnd w:id="5"/>
      <w:r w:rsidR="00B07456">
        <w:rPr>
          <w:rStyle w:val="CommentReference"/>
        </w:rPr>
        <w:commentReference w:id="5"/>
      </w:r>
      <w:r>
        <w:rPr>
          <w:sz w:val="22"/>
          <w:szCs w:val="22"/>
        </w:rPr>
        <w:t xml:space="preserve">, </w:t>
      </w:r>
      <w:commentRangeStart w:id="6"/>
      <w:r>
        <w:rPr>
          <w:sz w:val="22"/>
          <w:szCs w:val="22"/>
        </w:rPr>
        <w:t xml:space="preserve">multiplied by the odds of delivering a SGA infant for nonsmokers, the </w:t>
      </w:r>
      <w:proofErr w:type="spellStart"/>
      <w:r>
        <w:rPr>
          <w:sz w:val="22"/>
          <w:szCs w:val="22"/>
        </w:rPr>
        <w:t>exponentiated</w:t>
      </w:r>
      <w:proofErr w:type="spellEnd"/>
      <w:r>
        <w:rPr>
          <w:sz w:val="22"/>
          <w:szCs w:val="22"/>
        </w:rPr>
        <w:t xml:space="preserve"> estimate for the slope (1.89 * 0.13 = 0.24)</w:t>
      </w:r>
      <w:r>
        <w:rPr>
          <w:sz w:val="22"/>
          <w:szCs w:val="22"/>
          <w:vertAlign w:val="superscript"/>
        </w:rPr>
        <w:t>1</w:t>
      </w:r>
      <w:r>
        <w:rPr>
          <w:sz w:val="22"/>
          <w:szCs w:val="22"/>
        </w:rPr>
        <w:t>.</w:t>
      </w:r>
      <w:commentRangeEnd w:id="6"/>
      <w:r w:rsidR="00B07456">
        <w:rPr>
          <w:rStyle w:val="CommentReference"/>
        </w:rPr>
        <w:commentReference w:id="6"/>
      </w:r>
    </w:p>
    <w:p w14:paraId="7D13BF71" w14:textId="77777777" w:rsidR="00566937" w:rsidRDefault="00352A54">
      <w:pPr>
        <w:autoSpaceDE w:val="0"/>
        <w:spacing w:after="120"/>
        <w:rPr>
          <w:sz w:val="22"/>
          <w:szCs w:val="22"/>
        </w:rPr>
      </w:pPr>
      <w:r>
        <w:rPr>
          <w:sz w:val="22"/>
          <w:szCs w:val="22"/>
        </w:rPr>
        <w:t xml:space="preserve">The probability of delivering a SGA infant for smokers is </w:t>
      </w:r>
      <w:r w:rsidRPr="00575139">
        <w:rPr>
          <w:sz w:val="22"/>
          <w:szCs w:val="22"/>
          <w:highlight w:val="yellow"/>
        </w:rPr>
        <w:t>19.2%</w:t>
      </w:r>
      <w:r w:rsidRPr="00575139">
        <w:rPr>
          <w:sz w:val="22"/>
          <w:szCs w:val="22"/>
          <w:highlight w:val="yellow"/>
        </w:rPr>
        <w:t>.</w:t>
      </w:r>
      <w:r>
        <w:rPr>
          <w:sz w:val="22"/>
          <w:szCs w:val="22"/>
        </w:rPr>
        <w:t xml:space="preserve">  </w:t>
      </w:r>
      <w:commentRangeStart w:id="7"/>
      <w:r>
        <w:rPr>
          <w:sz w:val="22"/>
          <w:szCs w:val="22"/>
        </w:rPr>
        <w:t>This can be calculated</w:t>
      </w:r>
      <w:commentRangeEnd w:id="7"/>
      <w:r w:rsidR="00B07456">
        <w:rPr>
          <w:rStyle w:val="CommentReference"/>
        </w:rPr>
        <w:commentReference w:id="7"/>
      </w:r>
      <w:r>
        <w:rPr>
          <w:sz w:val="22"/>
          <w:szCs w:val="22"/>
        </w:rPr>
        <w:t xml:space="preserve"> by knowing the number of smokers (n = 231).  The odds of delivering a SGA infant for smokers (0.24) plus 1 all multiplied by some factor x equals the number of smokers </w:t>
      </w:r>
      <w:proofErr w:type="gramStart"/>
      <w:r>
        <w:rPr>
          <w:sz w:val="22"/>
          <w:szCs w:val="22"/>
        </w:rPr>
        <w:t>( x</w:t>
      </w:r>
      <w:proofErr w:type="gramEnd"/>
      <w:r>
        <w:rPr>
          <w:sz w:val="22"/>
          <w:szCs w:val="22"/>
        </w:rPr>
        <w:t xml:space="preserve">*(0.24+1) = 231).  </w:t>
      </w:r>
      <w:proofErr w:type="gramStart"/>
      <w:r>
        <w:rPr>
          <w:sz w:val="22"/>
          <w:szCs w:val="22"/>
        </w:rPr>
        <w:t>x*</w:t>
      </w:r>
      <w:proofErr w:type="gramEnd"/>
      <w:r>
        <w:rPr>
          <w:sz w:val="22"/>
          <w:szCs w:val="22"/>
        </w:rPr>
        <w:t>0.25 = the number of smokers who deliv</w:t>
      </w:r>
      <w:r>
        <w:rPr>
          <w:sz w:val="22"/>
          <w:szCs w:val="22"/>
        </w:rPr>
        <w:t xml:space="preserve">ered a SGA infant (x </w:t>
      </w:r>
      <w:r>
        <w:rPr>
          <w:sz w:val="22"/>
          <w:szCs w:val="22"/>
        </w:rPr>
        <w:t>=</w:t>
      </w:r>
      <w:r>
        <w:rPr>
          <w:sz w:val="22"/>
          <w:szCs w:val="22"/>
        </w:rPr>
        <w:t xml:space="preserve">186; 186*0.24 </w:t>
      </w:r>
      <w:r>
        <w:rPr>
          <w:sz w:val="22"/>
          <w:szCs w:val="22"/>
        </w:rPr>
        <w:t>=</w:t>
      </w:r>
      <w:r>
        <w:rPr>
          <w:sz w:val="22"/>
          <w:szCs w:val="22"/>
        </w:rPr>
        <w:t xml:space="preserve"> 45)</w:t>
      </w:r>
      <w:r>
        <w:rPr>
          <w:sz w:val="22"/>
          <w:szCs w:val="22"/>
          <w:vertAlign w:val="superscript"/>
        </w:rPr>
        <w:t>1</w:t>
      </w:r>
      <w:r>
        <w:rPr>
          <w:sz w:val="22"/>
          <w:szCs w:val="22"/>
        </w:rPr>
        <w:t>.  x = the number of smokers who did not deliver a SGA infant (x = 186).  We can then divide the number of smokers who delivered a SGA infant by the total number of smokers to find the probability of delivering a S</w:t>
      </w:r>
      <w:r>
        <w:rPr>
          <w:sz w:val="22"/>
          <w:szCs w:val="22"/>
        </w:rPr>
        <w:t>GA infant for smokers (45/231 = 19.2%).</w:t>
      </w:r>
    </w:p>
    <w:p w14:paraId="79A45BB1" w14:textId="77777777" w:rsidR="00566937" w:rsidRDefault="00352A54">
      <w:pPr>
        <w:autoSpaceDE w:val="0"/>
        <w:spacing w:after="120"/>
        <w:rPr>
          <w:sz w:val="22"/>
          <w:szCs w:val="22"/>
        </w:rPr>
      </w:pPr>
      <w:commentRangeStart w:id="8"/>
      <w:r>
        <w:rPr>
          <w:sz w:val="22"/>
          <w:szCs w:val="22"/>
        </w:rPr>
        <w:t>The o</w:t>
      </w:r>
      <w:commentRangeEnd w:id="8"/>
      <w:r w:rsidR="00575139">
        <w:rPr>
          <w:rStyle w:val="CommentReference"/>
        </w:rPr>
        <w:commentReference w:id="8"/>
      </w:r>
      <w:r>
        <w:rPr>
          <w:sz w:val="22"/>
          <w:szCs w:val="22"/>
        </w:rPr>
        <w:t xml:space="preserve">dds of delivering a SGA infant for nonsmokers is </w:t>
      </w:r>
      <w:r w:rsidRPr="00575139">
        <w:rPr>
          <w:sz w:val="22"/>
          <w:szCs w:val="22"/>
          <w:highlight w:val="yellow"/>
        </w:rPr>
        <w:t>0.13.</w:t>
      </w:r>
      <w:r>
        <w:rPr>
          <w:sz w:val="22"/>
          <w:szCs w:val="22"/>
        </w:rPr>
        <w:t xml:space="preserve">  This is exactly the </w:t>
      </w:r>
      <w:proofErr w:type="spellStart"/>
      <w:r>
        <w:rPr>
          <w:sz w:val="22"/>
          <w:szCs w:val="22"/>
        </w:rPr>
        <w:t>exponentiated</w:t>
      </w:r>
      <w:proofErr w:type="spellEnd"/>
      <w:r>
        <w:rPr>
          <w:sz w:val="22"/>
          <w:szCs w:val="22"/>
        </w:rPr>
        <w:t xml:space="preserve"> estimate of the intercept, which is the odds of having a SGA infant if the participant is a nonsmoker.</w:t>
      </w:r>
    </w:p>
    <w:p w14:paraId="315E8911" w14:textId="77777777" w:rsidR="00566937" w:rsidRDefault="00352A54">
      <w:pPr>
        <w:autoSpaceDE w:val="0"/>
        <w:spacing w:after="120"/>
        <w:rPr>
          <w:sz w:val="22"/>
          <w:szCs w:val="22"/>
        </w:rPr>
      </w:pPr>
      <w:r>
        <w:rPr>
          <w:sz w:val="22"/>
          <w:szCs w:val="22"/>
        </w:rPr>
        <w:t xml:space="preserve">The probability </w:t>
      </w:r>
      <w:r>
        <w:rPr>
          <w:sz w:val="22"/>
          <w:szCs w:val="22"/>
        </w:rPr>
        <w:t>of</w:t>
      </w:r>
      <w:r>
        <w:rPr>
          <w:sz w:val="22"/>
          <w:szCs w:val="22"/>
        </w:rPr>
        <w:t xml:space="preserve"> delivering a SGA infant for nonsmokers is </w:t>
      </w:r>
      <w:r w:rsidRPr="00575139">
        <w:rPr>
          <w:sz w:val="22"/>
          <w:szCs w:val="22"/>
          <w:highlight w:val="yellow"/>
        </w:rPr>
        <w:t>11.3%.</w:t>
      </w:r>
      <w:r>
        <w:rPr>
          <w:sz w:val="22"/>
          <w:szCs w:val="22"/>
        </w:rPr>
        <w:t xml:space="preserve">  This can be calculated by knowing the number of nonsmokers (n = 520).  The odds of delivering a SGA infant for nonsmokers (0.13) plus 1 all multiplied by some factor x equals the number of smokers </w:t>
      </w:r>
      <w:proofErr w:type="gramStart"/>
      <w:r>
        <w:rPr>
          <w:sz w:val="22"/>
          <w:szCs w:val="22"/>
        </w:rPr>
        <w:t>( x</w:t>
      </w:r>
      <w:proofErr w:type="gramEnd"/>
      <w:r>
        <w:rPr>
          <w:sz w:val="22"/>
          <w:szCs w:val="22"/>
        </w:rPr>
        <w:t>*(0.1</w:t>
      </w:r>
      <w:r>
        <w:rPr>
          <w:sz w:val="22"/>
          <w:szCs w:val="22"/>
        </w:rPr>
        <w:t xml:space="preserve">3+1) = 520).  </w:t>
      </w:r>
      <w:proofErr w:type="gramStart"/>
      <w:r>
        <w:rPr>
          <w:sz w:val="22"/>
          <w:szCs w:val="22"/>
        </w:rPr>
        <w:t>x*</w:t>
      </w:r>
      <w:proofErr w:type="gramEnd"/>
      <w:r>
        <w:rPr>
          <w:sz w:val="22"/>
          <w:szCs w:val="22"/>
        </w:rPr>
        <w:t xml:space="preserve">0.13 = the number of smokers who delivered a SGA infant (x </w:t>
      </w:r>
      <w:r>
        <w:rPr>
          <w:sz w:val="22"/>
          <w:szCs w:val="22"/>
        </w:rPr>
        <w:t>= 461</w:t>
      </w:r>
      <w:r>
        <w:rPr>
          <w:sz w:val="22"/>
          <w:szCs w:val="22"/>
        </w:rPr>
        <w:t xml:space="preserve">; 461*0.13 </w:t>
      </w:r>
      <w:r>
        <w:rPr>
          <w:sz w:val="22"/>
          <w:szCs w:val="22"/>
        </w:rPr>
        <w:t>=</w:t>
      </w:r>
      <w:r>
        <w:rPr>
          <w:sz w:val="22"/>
          <w:szCs w:val="22"/>
        </w:rPr>
        <w:t xml:space="preserve"> 60)</w:t>
      </w:r>
      <w:r>
        <w:rPr>
          <w:sz w:val="22"/>
          <w:szCs w:val="22"/>
          <w:vertAlign w:val="superscript"/>
        </w:rPr>
        <w:t>1</w:t>
      </w:r>
      <w:r>
        <w:rPr>
          <w:sz w:val="22"/>
          <w:szCs w:val="22"/>
        </w:rPr>
        <w:t xml:space="preserve">.  x = the number of smokers who did not deliver a SGA infant (x = 464).  We can then divide the number of smokers who delivered a SGA </w:t>
      </w:r>
      <w:r>
        <w:rPr>
          <w:sz w:val="22"/>
          <w:szCs w:val="22"/>
        </w:rPr>
        <w:lastRenderedPageBreak/>
        <w:t>infant by the total numb</w:t>
      </w:r>
      <w:r>
        <w:rPr>
          <w:sz w:val="22"/>
          <w:szCs w:val="22"/>
        </w:rPr>
        <w:t>er of smokers to find the probability of delivering a SGA infant for smokers (59/520 = 11.3%).</w:t>
      </w:r>
    </w:p>
    <w:p w14:paraId="12BD1D15" w14:textId="77777777" w:rsidR="00566937" w:rsidRDefault="00352A54">
      <w:pPr>
        <w:autoSpaceDE w:val="0"/>
        <w:spacing w:after="120"/>
        <w:rPr>
          <w:sz w:val="22"/>
          <w:szCs w:val="22"/>
        </w:rPr>
      </w:pPr>
      <w:r>
        <w:rPr>
          <w:sz w:val="22"/>
          <w:szCs w:val="22"/>
        </w:rPr>
        <w:t>All of these estimates can be directly related to the descriptive statistics in the table in question 1.  Using the frequency of smokers in the SGA and non-SGA g</w:t>
      </w:r>
      <w:r>
        <w:rPr>
          <w:sz w:val="22"/>
          <w:szCs w:val="22"/>
        </w:rPr>
        <w:t>roup a 2x2 table can be created and the odds, probabilities, and odds ratio can be calculated.  They are all nearly identical to the estimated values if all calculations are carried out without rounding till the final value.</w:t>
      </w:r>
    </w:p>
    <w:p w14:paraId="7C11622D" w14:textId="77777777" w:rsidR="00566937" w:rsidRDefault="00352A54">
      <w:pPr>
        <w:autoSpaceDE w:val="0"/>
        <w:spacing w:after="120"/>
        <w:rPr>
          <w:sz w:val="22"/>
          <w:szCs w:val="22"/>
        </w:rPr>
      </w:pPr>
      <w:r>
        <w:rPr>
          <w:sz w:val="22"/>
          <w:szCs w:val="22"/>
        </w:rPr>
        <w:t>104 * 0.43 = 45 (Note: one miss</w:t>
      </w:r>
      <w:r>
        <w:rPr>
          <w:sz w:val="22"/>
          <w:szCs w:val="22"/>
        </w:rPr>
        <w:t>ing value for smoking in the SGA group)</w:t>
      </w:r>
    </w:p>
    <w:p w14:paraId="41F0575A" w14:textId="77777777" w:rsidR="00566937" w:rsidRDefault="00352A54">
      <w:pPr>
        <w:autoSpaceDE w:val="0"/>
        <w:spacing w:after="120"/>
        <w:rPr>
          <w:sz w:val="22"/>
          <w:szCs w:val="22"/>
        </w:rPr>
      </w:pPr>
      <w:r>
        <w:rPr>
          <w:sz w:val="22"/>
          <w:szCs w:val="22"/>
        </w:rPr>
        <w:t>104 – 45 = 59</w:t>
      </w:r>
    </w:p>
    <w:p w14:paraId="3C53ED0A" w14:textId="77777777" w:rsidR="00566937" w:rsidRDefault="00352A54">
      <w:pPr>
        <w:autoSpaceDE w:val="0"/>
        <w:spacing w:after="120"/>
        <w:rPr>
          <w:sz w:val="22"/>
          <w:szCs w:val="22"/>
        </w:rPr>
      </w:pPr>
      <w:r>
        <w:rPr>
          <w:sz w:val="22"/>
          <w:szCs w:val="22"/>
        </w:rPr>
        <w:t>647 * 0.29 = 186 (Note: three missing values for smoking in the non-SGA group.  Also, full value used for frequency, 0.2875)</w:t>
      </w:r>
    </w:p>
    <w:p w14:paraId="7AB96E33" w14:textId="77777777" w:rsidR="00566937" w:rsidRDefault="00352A54">
      <w:pPr>
        <w:autoSpaceDE w:val="0"/>
        <w:spacing w:after="120"/>
        <w:rPr>
          <w:sz w:val="22"/>
          <w:szCs w:val="22"/>
        </w:rPr>
      </w:pPr>
      <w:r>
        <w:rPr>
          <w:sz w:val="22"/>
          <w:szCs w:val="22"/>
        </w:rPr>
        <w:t>647 – 186 = 461</w:t>
      </w:r>
    </w:p>
    <w:tbl>
      <w:tblPr>
        <w:tblW w:w="0" w:type="auto"/>
        <w:tblInd w:w="55"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000" w:firstRow="0" w:lastRow="0" w:firstColumn="0" w:lastColumn="0" w:noHBand="0" w:noVBand="0"/>
      </w:tblPr>
      <w:tblGrid>
        <w:gridCol w:w="2329"/>
        <w:gridCol w:w="2322"/>
        <w:gridCol w:w="2322"/>
        <w:gridCol w:w="2326"/>
      </w:tblGrid>
      <w:tr w:rsidR="00566937" w14:paraId="16E13590" w14:textId="77777777">
        <w:tc>
          <w:tcPr>
            <w:tcW w:w="2340" w:type="dxa"/>
            <w:tcBorders>
              <w:top w:val="single" w:sz="2" w:space="0" w:color="000000"/>
              <w:left w:val="single" w:sz="2" w:space="0" w:color="000000"/>
              <w:bottom w:val="single" w:sz="2" w:space="0" w:color="000000"/>
              <w:right w:val="nil"/>
            </w:tcBorders>
            <w:shd w:val="clear" w:color="auto" w:fill="auto"/>
            <w:tcMar>
              <w:left w:w="54" w:type="dxa"/>
            </w:tcMar>
          </w:tcPr>
          <w:p w14:paraId="36C58500" w14:textId="77777777" w:rsidR="00566937" w:rsidRDefault="00566937">
            <w:pPr>
              <w:pStyle w:val="TableContents"/>
              <w:snapToGrid w:val="0"/>
            </w:pPr>
          </w:p>
        </w:tc>
        <w:tc>
          <w:tcPr>
            <w:tcW w:w="2340" w:type="dxa"/>
            <w:tcBorders>
              <w:top w:val="single" w:sz="2" w:space="0" w:color="000000"/>
              <w:left w:val="single" w:sz="2" w:space="0" w:color="000000"/>
              <w:bottom w:val="single" w:sz="2" w:space="0" w:color="000000"/>
              <w:right w:val="nil"/>
            </w:tcBorders>
            <w:shd w:val="clear" w:color="auto" w:fill="auto"/>
            <w:tcMar>
              <w:left w:w="54" w:type="dxa"/>
            </w:tcMar>
          </w:tcPr>
          <w:p w14:paraId="528C2F2F" w14:textId="77777777" w:rsidR="00566937" w:rsidRDefault="00352A54">
            <w:pPr>
              <w:pStyle w:val="TableContents"/>
              <w:rPr>
                <w:b/>
                <w:bCs/>
              </w:rPr>
            </w:pPr>
            <w:r>
              <w:rPr>
                <w:b/>
                <w:bCs/>
              </w:rPr>
              <w:t>SGA</w:t>
            </w:r>
          </w:p>
        </w:tc>
        <w:tc>
          <w:tcPr>
            <w:tcW w:w="2340" w:type="dxa"/>
            <w:tcBorders>
              <w:top w:val="single" w:sz="2" w:space="0" w:color="000000"/>
              <w:left w:val="single" w:sz="2" w:space="0" w:color="000000"/>
              <w:bottom w:val="single" w:sz="2" w:space="0" w:color="000000"/>
              <w:right w:val="nil"/>
            </w:tcBorders>
            <w:shd w:val="clear" w:color="auto" w:fill="auto"/>
            <w:tcMar>
              <w:left w:w="54" w:type="dxa"/>
            </w:tcMar>
          </w:tcPr>
          <w:p w14:paraId="66FB0446" w14:textId="77777777" w:rsidR="00566937" w:rsidRDefault="00352A54">
            <w:pPr>
              <w:pStyle w:val="TableContents"/>
              <w:rPr>
                <w:b/>
                <w:bCs/>
              </w:rPr>
            </w:pPr>
            <w:r>
              <w:rPr>
                <w:b/>
                <w:bCs/>
              </w:rPr>
              <w:t>non-SGA</w:t>
            </w:r>
          </w:p>
        </w:tc>
        <w:tc>
          <w:tcPr>
            <w:tcW w:w="2342"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46DFE857" w14:textId="77777777" w:rsidR="00566937" w:rsidRDefault="00352A54">
            <w:pPr>
              <w:pStyle w:val="TableContents"/>
              <w:rPr>
                <w:b/>
                <w:bCs/>
              </w:rPr>
            </w:pPr>
            <w:r>
              <w:rPr>
                <w:b/>
                <w:bCs/>
              </w:rPr>
              <w:t>Row Totals</w:t>
            </w:r>
          </w:p>
        </w:tc>
      </w:tr>
      <w:tr w:rsidR="00566937" w14:paraId="0F222DEB" w14:textId="77777777">
        <w:tc>
          <w:tcPr>
            <w:tcW w:w="2340" w:type="dxa"/>
            <w:tcBorders>
              <w:top w:val="nil"/>
              <w:left w:val="single" w:sz="2" w:space="0" w:color="000000"/>
              <w:bottom w:val="single" w:sz="2" w:space="0" w:color="000000"/>
              <w:right w:val="nil"/>
            </w:tcBorders>
            <w:shd w:val="clear" w:color="auto" w:fill="auto"/>
            <w:tcMar>
              <w:left w:w="54" w:type="dxa"/>
            </w:tcMar>
          </w:tcPr>
          <w:p w14:paraId="58D094A0" w14:textId="77777777" w:rsidR="00566937" w:rsidRDefault="00352A54">
            <w:pPr>
              <w:pStyle w:val="TableContents"/>
              <w:rPr>
                <w:b/>
                <w:bCs/>
              </w:rPr>
            </w:pPr>
            <w:r>
              <w:rPr>
                <w:b/>
                <w:bCs/>
              </w:rPr>
              <w:t>Smokers</w:t>
            </w:r>
          </w:p>
        </w:tc>
        <w:tc>
          <w:tcPr>
            <w:tcW w:w="2340" w:type="dxa"/>
            <w:tcBorders>
              <w:top w:val="single" w:sz="10" w:space="0" w:color="000000"/>
              <w:left w:val="single" w:sz="10" w:space="0" w:color="000000"/>
              <w:bottom w:val="single" w:sz="10" w:space="0" w:color="000000"/>
              <w:right w:val="nil"/>
            </w:tcBorders>
            <w:shd w:val="clear" w:color="auto" w:fill="auto"/>
            <w:tcMar>
              <w:left w:w="42" w:type="dxa"/>
            </w:tcMar>
          </w:tcPr>
          <w:p w14:paraId="54E2AA9F" w14:textId="77777777" w:rsidR="00566937" w:rsidRDefault="00352A54">
            <w:pPr>
              <w:pStyle w:val="TableContents"/>
            </w:pPr>
            <w:r>
              <w:t>45</w:t>
            </w:r>
          </w:p>
        </w:tc>
        <w:tc>
          <w:tcPr>
            <w:tcW w:w="2340" w:type="dxa"/>
            <w:tcBorders>
              <w:top w:val="single" w:sz="10" w:space="0" w:color="000000"/>
              <w:left w:val="single" w:sz="10" w:space="0" w:color="000000"/>
              <w:bottom w:val="single" w:sz="10" w:space="0" w:color="000000"/>
              <w:right w:val="nil"/>
            </w:tcBorders>
            <w:shd w:val="clear" w:color="auto" w:fill="auto"/>
            <w:tcMar>
              <w:left w:w="42" w:type="dxa"/>
            </w:tcMar>
          </w:tcPr>
          <w:p w14:paraId="16B87034" w14:textId="77777777" w:rsidR="00566937" w:rsidRDefault="00352A54">
            <w:pPr>
              <w:pStyle w:val="TableContents"/>
            </w:pPr>
            <w:r>
              <w:t>186</w:t>
            </w:r>
          </w:p>
        </w:tc>
        <w:tc>
          <w:tcPr>
            <w:tcW w:w="2342" w:type="dxa"/>
            <w:tcBorders>
              <w:top w:val="nil"/>
              <w:left w:val="single" w:sz="10" w:space="0" w:color="000000"/>
              <w:bottom w:val="single" w:sz="2" w:space="0" w:color="000000"/>
              <w:right w:val="single" w:sz="2" w:space="0" w:color="000000"/>
            </w:tcBorders>
            <w:shd w:val="clear" w:color="auto" w:fill="auto"/>
            <w:tcMar>
              <w:left w:w="42" w:type="dxa"/>
            </w:tcMar>
          </w:tcPr>
          <w:p w14:paraId="3CB53795" w14:textId="77777777" w:rsidR="00566937" w:rsidRDefault="00352A54">
            <w:pPr>
              <w:pStyle w:val="TableContents"/>
            </w:pPr>
            <w:r>
              <w:t>231</w:t>
            </w:r>
          </w:p>
        </w:tc>
      </w:tr>
      <w:tr w:rsidR="00566937" w14:paraId="70FF426C" w14:textId="77777777">
        <w:tc>
          <w:tcPr>
            <w:tcW w:w="2340" w:type="dxa"/>
            <w:tcBorders>
              <w:top w:val="nil"/>
              <w:left w:val="single" w:sz="2" w:space="0" w:color="000000"/>
              <w:bottom w:val="single" w:sz="2" w:space="0" w:color="000000"/>
              <w:right w:val="nil"/>
            </w:tcBorders>
            <w:shd w:val="clear" w:color="auto" w:fill="auto"/>
            <w:tcMar>
              <w:left w:w="54" w:type="dxa"/>
            </w:tcMar>
          </w:tcPr>
          <w:p w14:paraId="2D483B3B" w14:textId="77777777" w:rsidR="00566937" w:rsidRDefault="00352A54">
            <w:pPr>
              <w:pStyle w:val="TableContents"/>
              <w:rPr>
                <w:b/>
                <w:bCs/>
              </w:rPr>
            </w:pPr>
            <w:r>
              <w:rPr>
                <w:b/>
                <w:bCs/>
              </w:rPr>
              <w:t>Nonsmokers</w:t>
            </w:r>
          </w:p>
        </w:tc>
        <w:tc>
          <w:tcPr>
            <w:tcW w:w="2340" w:type="dxa"/>
            <w:tcBorders>
              <w:top w:val="nil"/>
              <w:left w:val="single" w:sz="10" w:space="0" w:color="000000"/>
              <w:bottom w:val="single" w:sz="10" w:space="0" w:color="000000"/>
              <w:right w:val="nil"/>
            </w:tcBorders>
            <w:shd w:val="clear" w:color="auto" w:fill="auto"/>
            <w:tcMar>
              <w:left w:w="42" w:type="dxa"/>
            </w:tcMar>
          </w:tcPr>
          <w:p w14:paraId="47151C60" w14:textId="77777777" w:rsidR="00566937" w:rsidRDefault="00352A54">
            <w:pPr>
              <w:pStyle w:val="TableContents"/>
            </w:pPr>
            <w:r>
              <w:t>59</w:t>
            </w:r>
          </w:p>
        </w:tc>
        <w:tc>
          <w:tcPr>
            <w:tcW w:w="2340" w:type="dxa"/>
            <w:tcBorders>
              <w:top w:val="nil"/>
              <w:left w:val="single" w:sz="10" w:space="0" w:color="000000"/>
              <w:bottom w:val="single" w:sz="10" w:space="0" w:color="000000"/>
              <w:right w:val="nil"/>
            </w:tcBorders>
            <w:shd w:val="clear" w:color="auto" w:fill="auto"/>
            <w:tcMar>
              <w:left w:w="42" w:type="dxa"/>
            </w:tcMar>
          </w:tcPr>
          <w:p w14:paraId="0FEE75D4" w14:textId="77777777" w:rsidR="00566937" w:rsidRDefault="00352A54">
            <w:pPr>
              <w:pStyle w:val="TableContents"/>
            </w:pPr>
            <w:r>
              <w:t>461</w:t>
            </w:r>
          </w:p>
        </w:tc>
        <w:tc>
          <w:tcPr>
            <w:tcW w:w="2342" w:type="dxa"/>
            <w:tcBorders>
              <w:top w:val="nil"/>
              <w:left w:val="single" w:sz="10" w:space="0" w:color="000000"/>
              <w:bottom w:val="single" w:sz="2" w:space="0" w:color="000000"/>
              <w:right w:val="single" w:sz="2" w:space="0" w:color="000000"/>
            </w:tcBorders>
            <w:shd w:val="clear" w:color="auto" w:fill="auto"/>
            <w:tcMar>
              <w:left w:w="42" w:type="dxa"/>
            </w:tcMar>
          </w:tcPr>
          <w:p w14:paraId="4A2B0F85" w14:textId="77777777" w:rsidR="00566937" w:rsidRDefault="00352A54">
            <w:pPr>
              <w:pStyle w:val="TableContents"/>
            </w:pPr>
            <w:r>
              <w:t>520</w:t>
            </w:r>
          </w:p>
        </w:tc>
      </w:tr>
      <w:tr w:rsidR="00566937" w14:paraId="3852C32A" w14:textId="77777777">
        <w:tc>
          <w:tcPr>
            <w:tcW w:w="2340" w:type="dxa"/>
            <w:tcBorders>
              <w:top w:val="nil"/>
              <w:left w:val="single" w:sz="2" w:space="0" w:color="000000"/>
              <w:bottom w:val="single" w:sz="2" w:space="0" w:color="000000"/>
              <w:right w:val="nil"/>
            </w:tcBorders>
            <w:shd w:val="clear" w:color="auto" w:fill="auto"/>
            <w:tcMar>
              <w:left w:w="54" w:type="dxa"/>
            </w:tcMar>
          </w:tcPr>
          <w:p w14:paraId="0BA412A9" w14:textId="77777777" w:rsidR="00566937" w:rsidRDefault="00352A54">
            <w:pPr>
              <w:pStyle w:val="TableContents"/>
              <w:rPr>
                <w:b/>
                <w:bCs/>
              </w:rPr>
            </w:pPr>
            <w:r>
              <w:rPr>
                <w:b/>
                <w:bCs/>
              </w:rPr>
              <w:t>Column Totals</w:t>
            </w:r>
          </w:p>
        </w:tc>
        <w:tc>
          <w:tcPr>
            <w:tcW w:w="2340" w:type="dxa"/>
            <w:tcBorders>
              <w:top w:val="nil"/>
              <w:left w:val="single" w:sz="2" w:space="0" w:color="000000"/>
              <w:bottom w:val="single" w:sz="2" w:space="0" w:color="000000"/>
              <w:right w:val="nil"/>
            </w:tcBorders>
            <w:shd w:val="clear" w:color="auto" w:fill="auto"/>
            <w:tcMar>
              <w:left w:w="54" w:type="dxa"/>
            </w:tcMar>
          </w:tcPr>
          <w:p w14:paraId="306CA6C0" w14:textId="77777777" w:rsidR="00566937" w:rsidRDefault="00352A54">
            <w:pPr>
              <w:pStyle w:val="TableContents"/>
            </w:pPr>
            <w:r>
              <w:t>104</w:t>
            </w:r>
          </w:p>
        </w:tc>
        <w:tc>
          <w:tcPr>
            <w:tcW w:w="2340" w:type="dxa"/>
            <w:tcBorders>
              <w:top w:val="nil"/>
              <w:left w:val="single" w:sz="2" w:space="0" w:color="000000"/>
              <w:bottom w:val="single" w:sz="2" w:space="0" w:color="000000"/>
              <w:right w:val="nil"/>
            </w:tcBorders>
            <w:shd w:val="clear" w:color="auto" w:fill="auto"/>
            <w:tcMar>
              <w:left w:w="54" w:type="dxa"/>
            </w:tcMar>
          </w:tcPr>
          <w:p w14:paraId="5345E6EB" w14:textId="77777777" w:rsidR="00566937" w:rsidRDefault="00352A54">
            <w:pPr>
              <w:pStyle w:val="TableContents"/>
            </w:pPr>
            <w:r>
              <w:t>647</w:t>
            </w:r>
          </w:p>
        </w:tc>
        <w:tc>
          <w:tcPr>
            <w:tcW w:w="2342" w:type="dxa"/>
            <w:tcBorders>
              <w:top w:val="nil"/>
              <w:left w:val="single" w:sz="2" w:space="0" w:color="000000"/>
              <w:bottom w:val="single" w:sz="2" w:space="0" w:color="000000"/>
              <w:right w:val="single" w:sz="2" w:space="0" w:color="000000"/>
            </w:tcBorders>
            <w:shd w:val="clear" w:color="auto" w:fill="auto"/>
            <w:tcMar>
              <w:left w:w="54" w:type="dxa"/>
            </w:tcMar>
          </w:tcPr>
          <w:p w14:paraId="3BB8B70A" w14:textId="77777777" w:rsidR="00566937" w:rsidRDefault="00566937">
            <w:pPr>
              <w:pStyle w:val="TableContents"/>
              <w:snapToGrid w:val="0"/>
            </w:pPr>
          </w:p>
        </w:tc>
      </w:tr>
    </w:tbl>
    <w:p w14:paraId="5A15F580" w14:textId="77777777" w:rsidR="00566937" w:rsidRDefault="00352A54">
      <w:pPr>
        <w:autoSpaceDE w:val="0"/>
        <w:spacing w:after="120"/>
        <w:rPr>
          <w:sz w:val="22"/>
          <w:szCs w:val="22"/>
        </w:rPr>
      </w:pPr>
      <w:r>
        <w:rPr>
          <w:sz w:val="22"/>
          <w:szCs w:val="22"/>
        </w:rPr>
        <w:t>Odds (smoker) = 45/186 = 0.24</w:t>
      </w:r>
    </w:p>
    <w:p w14:paraId="17782823" w14:textId="77777777" w:rsidR="00566937" w:rsidRDefault="00352A54">
      <w:pPr>
        <w:autoSpaceDE w:val="0"/>
        <w:spacing w:after="120"/>
        <w:rPr>
          <w:sz w:val="22"/>
          <w:szCs w:val="22"/>
        </w:rPr>
      </w:pPr>
      <w:r>
        <w:rPr>
          <w:sz w:val="22"/>
          <w:szCs w:val="22"/>
        </w:rPr>
        <w:t>Probability (smoker) = 45/231 = 19.2%</w:t>
      </w:r>
    </w:p>
    <w:p w14:paraId="77A88B1F" w14:textId="77777777" w:rsidR="00566937" w:rsidRDefault="00352A54">
      <w:pPr>
        <w:autoSpaceDE w:val="0"/>
        <w:spacing w:after="120"/>
        <w:rPr>
          <w:sz w:val="22"/>
          <w:szCs w:val="22"/>
        </w:rPr>
      </w:pPr>
      <w:r>
        <w:rPr>
          <w:sz w:val="22"/>
          <w:szCs w:val="22"/>
        </w:rPr>
        <w:t>Odds (nonsmoker) = 59/461 = 0.13</w:t>
      </w:r>
    </w:p>
    <w:p w14:paraId="17EE1E3F" w14:textId="77777777" w:rsidR="00566937" w:rsidRDefault="00352A54">
      <w:pPr>
        <w:autoSpaceDE w:val="0"/>
        <w:spacing w:after="120"/>
        <w:rPr>
          <w:sz w:val="22"/>
          <w:szCs w:val="22"/>
        </w:rPr>
      </w:pPr>
      <w:r>
        <w:rPr>
          <w:sz w:val="22"/>
          <w:szCs w:val="22"/>
        </w:rPr>
        <w:t>Probability (nonsmoker) = 59/520 = 11.3%</w:t>
      </w:r>
    </w:p>
    <w:p w14:paraId="250B25A3" w14:textId="77777777" w:rsidR="00566937" w:rsidRDefault="00352A54">
      <w:pPr>
        <w:autoSpaceDE w:val="0"/>
        <w:spacing w:after="120"/>
        <w:rPr>
          <w:sz w:val="22"/>
          <w:szCs w:val="22"/>
        </w:rPr>
      </w:pPr>
      <w:commentRangeStart w:id="9"/>
      <w:r>
        <w:rPr>
          <w:sz w:val="22"/>
          <w:szCs w:val="22"/>
        </w:rPr>
        <w:t>OR = 0.24/0.13 = 1.89</w:t>
      </w:r>
      <w:commentRangeEnd w:id="9"/>
      <w:r w:rsidR="00575139">
        <w:rPr>
          <w:rStyle w:val="CommentReference"/>
        </w:rPr>
        <w:commentReference w:id="9"/>
      </w:r>
    </w:p>
    <w:p w14:paraId="37AFB462" w14:textId="77777777" w:rsidR="00566937" w:rsidRDefault="00352A54">
      <w:pPr>
        <w:autoSpaceDE w:val="0"/>
        <w:spacing w:after="120"/>
        <w:rPr>
          <w:sz w:val="22"/>
          <w:szCs w:val="22"/>
        </w:rPr>
      </w:pPr>
      <w:r>
        <w:rPr>
          <w:sz w:val="22"/>
          <w:szCs w:val="22"/>
          <w:vertAlign w:val="superscript"/>
        </w:rPr>
        <w:t>1</w:t>
      </w:r>
      <w:r>
        <w:rPr>
          <w:sz w:val="22"/>
          <w:szCs w:val="22"/>
        </w:rPr>
        <w:t xml:space="preserve"> Note that the calculations as shown are only approximate, however when carried out with proper precision they produce the correct numbers.</w:t>
      </w:r>
    </w:p>
    <w:p w14:paraId="6AA7E918" w14:textId="77777777" w:rsidR="00566937" w:rsidRDefault="00566937">
      <w:pPr>
        <w:autoSpaceDE w:val="0"/>
        <w:spacing w:after="120"/>
        <w:rPr>
          <w:sz w:val="22"/>
          <w:szCs w:val="22"/>
        </w:rPr>
      </w:pPr>
    </w:p>
    <w:p w14:paraId="46A62139" w14:textId="77777777" w:rsidR="00566937" w:rsidRDefault="00352A54">
      <w:pPr>
        <w:numPr>
          <w:ilvl w:val="1"/>
          <w:numId w:val="1"/>
        </w:numPr>
        <w:autoSpaceDE w:val="0"/>
        <w:spacing w:after="120"/>
        <w:rPr>
          <w:sz w:val="22"/>
          <w:szCs w:val="22"/>
        </w:rPr>
      </w:pPr>
      <w:commentRangeStart w:id="10"/>
      <w:r>
        <w:rPr>
          <w:sz w:val="22"/>
          <w:szCs w:val="22"/>
        </w:rPr>
        <w:t>There were</w:t>
      </w:r>
      <w:commentRangeEnd w:id="10"/>
      <w:r w:rsidR="00184090">
        <w:rPr>
          <w:rStyle w:val="CommentReference"/>
        </w:rPr>
        <w:commentReference w:id="10"/>
      </w:r>
      <w:r>
        <w:rPr>
          <w:sz w:val="22"/>
          <w:szCs w:val="22"/>
        </w:rPr>
        <w:t xml:space="preserve"> actually four regression analyses that could have been used to answer this question. I am betting that a</w:t>
      </w:r>
      <w:r>
        <w:rPr>
          <w:sz w:val="22"/>
          <w:szCs w:val="22"/>
        </w:rPr>
        <w:t xml:space="preserve">ll students would have fit a regression model with SGA as response and the indicator of maternal smoking as the predictor. Presuming that you did indeed fit that model, explain the similarities and differences between the estimates and inference you would </w:t>
      </w:r>
      <w:r>
        <w:rPr>
          <w:sz w:val="22"/>
          <w:szCs w:val="22"/>
        </w:rPr>
        <w:t>have obtained for the following three additional models (You do not need to run these analyses, if you can tell me how they differ without doing so. It is of course okay to run the analyses if it will help you recognize the more general principles.):</w:t>
      </w:r>
    </w:p>
    <w:p w14:paraId="6E5569EF" w14:textId="77777777" w:rsidR="00566937" w:rsidRDefault="00352A54">
      <w:pPr>
        <w:numPr>
          <w:ilvl w:val="2"/>
          <w:numId w:val="1"/>
        </w:numPr>
        <w:autoSpaceDE w:val="0"/>
        <w:spacing w:after="120"/>
        <w:rPr>
          <w:sz w:val="22"/>
          <w:szCs w:val="22"/>
        </w:rPr>
      </w:pPr>
      <w:commentRangeStart w:id="11"/>
      <w:r>
        <w:rPr>
          <w:sz w:val="22"/>
          <w:szCs w:val="22"/>
        </w:rPr>
        <w:t>You c</w:t>
      </w:r>
      <w:r>
        <w:rPr>
          <w:sz w:val="22"/>
          <w:szCs w:val="22"/>
        </w:rPr>
        <w:t xml:space="preserve">reate </w:t>
      </w:r>
      <w:commentRangeEnd w:id="11"/>
      <w:r w:rsidR="00575139">
        <w:rPr>
          <w:rStyle w:val="CommentReference"/>
        </w:rPr>
        <w:commentReference w:id="11"/>
      </w:r>
      <w:r>
        <w:rPr>
          <w:sz w:val="22"/>
          <w:szCs w:val="22"/>
        </w:rPr>
        <w:t>an indicator NONSMOKER that the mother was a nonsmoker, and you fit a logistic regression model of response SGA on predictor NONSMOKER.</w:t>
      </w:r>
    </w:p>
    <w:p w14:paraId="5DCDFB0C" w14:textId="77777777" w:rsidR="00566937" w:rsidRDefault="00352A54">
      <w:pPr>
        <w:autoSpaceDE w:val="0"/>
        <w:spacing w:after="120"/>
        <w:rPr>
          <w:sz w:val="22"/>
          <w:szCs w:val="22"/>
        </w:rPr>
      </w:pPr>
      <w:r>
        <w:rPr>
          <w:sz w:val="22"/>
          <w:szCs w:val="22"/>
        </w:rPr>
        <w:t xml:space="preserve">If the value for smoking status were inverted then the </w:t>
      </w:r>
      <w:proofErr w:type="spellStart"/>
      <w:r>
        <w:rPr>
          <w:sz w:val="22"/>
          <w:szCs w:val="22"/>
        </w:rPr>
        <w:t>exponentiated</w:t>
      </w:r>
      <w:proofErr w:type="spellEnd"/>
      <w:r>
        <w:rPr>
          <w:sz w:val="22"/>
          <w:szCs w:val="22"/>
        </w:rPr>
        <w:t xml:space="preserve"> estimation for the intercept would be the odd</w:t>
      </w:r>
      <w:r>
        <w:rPr>
          <w:sz w:val="22"/>
          <w:szCs w:val="22"/>
        </w:rPr>
        <w:t xml:space="preserve">s of delivering a SGA infant for a smoker.  The </w:t>
      </w:r>
      <w:proofErr w:type="spellStart"/>
      <w:r>
        <w:rPr>
          <w:sz w:val="22"/>
          <w:szCs w:val="22"/>
        </w:rPr>
        <w:t>exponentiated</w:t>
      </w:r>
      <w:proofErr w:type="spellEnd"/>
      <w:r>
        <w:rPr>
          <w:sz w:val="22"/>
          <w:szCs w:val="22"/>
        </w:rPr>
        <w:t xml:space="preserve"> estimation for the slope would be the odds ratio of SGA delivery for nonsmokers over smokers and would be less than 1.</w:t>
      </w:r>
    </w:p>
    <w:p w14:paraId="4224D3B3" w14:textId="77777777" w:rsidR="00566937" w:rsidRDefault="00352A54">
      <w:pPr>
        <w:numPr>
          <w:ilvl w:val="2"/>
          <w:numId w:val="1"/>
        </w:numPr>
        <w:autoSpaceDE w:val="0"/>
        <w:spacing w:after="120"/>
        <w:rPr>
          <w:sz w:val="22"/>
          <w:szCs w:val="22"/>
        </w:rPr>
      </w:pPr>
      <w:r>
        <w:rPr>
          <w:sz w:val="22"/>
          <w:szCs w:val="22"/>
        </w:rPr>
        <w:t xml:space="preserve">You create an indicator NOTSGA that the infant was not small for </w:t>
      </w:r>
      <w:r>
        <w:rPr>
          <w:sz w:val="22"/>
          <w:szCs w:val="22"/>
        </w:rPr>
        <w:t>gestational age, and you fit a logistic regression model of response NOTSGA on predictor SMOKER.</w:t>
      </w:r>
    </w:p>
    <w:p w14:paraId="19DA59CA" w14:textId="77777777" w:rsidR="00566937" w:rsidRDefault="00352A54">
      <w:pPr>
        <w:autoSpaceDE w:val="0"/>
        <w:spacing w:after="120"/>
        <w:rPr>
          <w:sz w:val="22"/>
          <w:szCs w:val="22"/>
        </w:rPr>
      </w:pPr>
      <w:r>
        <w:rPr>
          <w:sz w:val="22"/>
          <w:szCs w:val="22"/>
        </w:rPr>
        <w:t xml:space="preserve">If the SGA indicator variable was inverted then the </w:t>
      </w:r>
      <w:proofErr w:type="spellStart"/>
      <w:r>
        <w:rPr>
          <w:sz w:val="22"/>
          <w:szCs w:val="22"/>
        </w:rPr>
        <w:t>exponentiated</w:t>
      </w:r>
      <w:proofErr w:type="spellEnd"/>
      <w:r>
        <w:rPr>
          <w:sz w:val="22"/>
          <w:szCs w:val="22"/>
        </w:rPr>
        <w:t xml:space="preserve"> estimation for the intercept would be the odds of delivering a non-SGA infant for a nonsmoker</w:t>
      </w:r>
      <w:r>
        <w:rPr>
          <w:sz w:val="22"/>
          <w:szCs w:val="22"/>
        </w:rPr>
        <w:t xml:space="preserve">.  The </w:t>
      </w:r>
      <w:proofErr w:type="spellStart"/>
      <w:r>
        <w:rPr>
          <w:sz w:val="22"/>
          <w:szCs w:val="22"/>
        </w:rPr>
        <w:t>exponentiated</w:t>
      </w:r>
      <w:proofErr w:type="spellEnd"/>
      <w:r>
        <w:rPr>
          <w:sz w:val="22"/>
          <w:szCs w:val="22"/>
        </w:rPr>
        <w:t xml:space="preserve"> estimation for the slope would be the odds ratio of non-SGA delivery for smokers over nonsmokers and would be less than 1.</w:t>
      </w:r>
    </w:p>
    <w:p w14:paraId="68B3531A" w14:textId="77777777" w:rsidR="00566937" w:rsidRDefault="00352A54">
      <w:pPr>
        <w:numPr>
          <w:ilvl w:val="2"/>
          <w:numId w:val="1"/>
        </w:numPr>
        <w:autoSpaceDE w:val="0"/>
        <w:spacing w:after="120"/>
        <w:rPr>
          <w:sz w:val="22"/>
          <w:szCs w:val="22"/>
        </w:rPr>
      </w:pPr>
      <w:r>
        <w:rPr>
          <w:sz w:val="22"/>
          <w:szCs w:val="22"/>
        </w:rPr>
        <w:lastRenderedPageBreak/>
        <w:t xml:space="preserve">You fit a regression model of response NOTSGA on predictor NONSMOKER. </w:t>
      </w:r>
    </w:p>
    <w:p w14:paraId="4287F98B" w14:textId="77777777" w:rsidR="00566937" w:rsidRDefault="00352A54">
      <w:pPr>
        <w:autoSpaceDE w:val="0"/>
        <w:spacing w:after="120"/>
        <w:rPr>
          <w:sz w:val="22"/>
          <w:szCs w:val="22"/>
        </w:rPr>
      </w:pPr>
      <w:r>
        <w:rPr>
          <w:sz w:val="22"/>
          <w:szCs w:val="22"/>
        </w:rPr>
        <w:t>If the SGA indicator variable was inverte</w:t>
      </w:r>
      <w:r>
        <w:rPr>
          <w:sz w:val="22"/>
          <w:szCs w:val="22"/>
        </w:rPr>
        <w:t xml:space="preserve">d and the smoking status was inverted then the </w:t>
      </w:r>
      <w:proofErr w:type="spellStart"/>
      <w:r>
        <w:rPr>
          <w:sz w:val="22"/>
          <w:szCs w:val="22"/>
        </w:rPr>
        <w:t>exponentiated</w:t>
      </w:r>
      <w:proofErr w:type="spellEnd"/>
      <w:r>
        <w:rPr>
          <w:sz w:val="22"/>
          <w:szCs w:val="22"/>
        </w:rPr>
        <w:t xml:space="preserve"> estimation for the intercept would be the odds of delivering a non-SGA infant for a smoker.  The </w:t>
      </w:r>
      <w:proofErr w:type="spellStart"/>
      <w:r>
        <w:rPr>
          <w:sz w:val="22"/>
          <w:szCs w:val="22"/>
        </w:rPr>
        <w:t>exponentiated</w:t>
      </w:r>
      <w:proofErr w:type="spellEnd"/>
      <w:r>
        <w:rPr>
          <w:sz w:val="22"/>
          <w:szCs w:val="22"/>
        </w:rPr>
        <w:t xml:space="preserve"> estimation for the slope would be the odds ratio of non-SGA delivery for nonsmokers </w:t>
      </w:r>
      <w:r>
        <w:rPr>
          <w:sz w:val="22"/>
          <w:szCs w:val="22"/>
        </w:rPr>
        <w:t>over smokers and would be greater than 1.</w:t>
      </w:r>
    </w:p>
    <w:p w14:paraId="757D0EF4" w14:textId="77777777" w:rsidR="00566937" w:rsidRDefault="00352A54">
      <w:pPr>
        <w:numPr>
          <w:ilvl w:val="0"/>
          <w:numId w:val="1"/>
        </w:numPr>
        <w:autoSpaceDE w:val="0"/>
        <w:spacing w:after="120"/>
        <w:rPr>
          <w:sz w:val="22"/>
          <w:szCs w:val="22"/>
        </w:rPr>
      </w:pPr>
      <w:r>
        <w:rPr>
          <w:sz w:val="22"/>
          <w:szCs w:val="22"/>
        </w:rPr>
        <w:t>Repeat problem 2, except consider a statistical regression analysis evaluating an association between the odds of delivery of infants who were small for gestational age (SGA) and maternal smoking behavior by evalua</w:t>
      </w:r>
      <w:r>
        <w:rPr>
          <w:sz w:val="22"/>
          <w:szCs w:val="22"/>
        </w:rPr>
        <w:t>ting the difference in probabilities for SGA across smoking groups.</w:t>
      </w:r>
    </w:p>
    <w:p w14:paraId="59B38F17" w14:textId="77777777" w:rsidR="00566937" w:rsidRDefault="00352A54">
      <w:pPr>
        <w:numPr>
          <w:ilvl w:val="1"/>
          <w:numId w:val="1"/>
        </w:numPr>
        <w:autoSpaceDE w:val="0"/>
        <w:spacing w:after="120"/>
        <w:rPr>
          <w:sz w:val="22"/>
          <w:szCs w:val="22"/>
        </w:rPr>
      </w:pPr>
      <w:commentRangeStart w:id="12"/>
      <w:r>
        <w:rPr>
          <w:sz w:val="22"/>
          <w:szCs w:val="22"/>
        </w:rPr>
        <w:t xml:space="preserve">Give full inference </w:t>
      </w:r>
      <w:commentRangeEnd w:id="12"/>
      <w:r w:rsidR="009370FA">
        <w:rPr>
          <w:rStyle w:val="CommentReference"/>
        </w:rPr>
        <w:commentReference w:id="12"/>
      </w:r>
      <w:r>
        <w:rPr>
          <w:sz w:val="22"/>
          <w:szCs w:val="22"/>
        </w:rPr>
        <w:t xml:space="preserve">regarding the association between SGA and maternal smoking. </w:t>
      </w:r>
    </w:p>
    <w:p w14:paraId="58854749" w14:textId="77777777" w:rsidR="00566937" w:rsidRDefault="00352A54">
      <w:pPr>
        <w:spacing w:after="120"/>
        <w:rPr>
          <w:sz w:val="22"/>
          <w:szCs w:val="22"/>
        </w:rPr>
      </w:pPr>
      <w:r>
        <w:rPr>
          <w:sz w:val="22"/>
          <w:szCs w:val="22"/>
        </w:rPr>
        <w:t>Methods: The difference in probabilities of delivering a child who is small for gestational age (SGA) based</w:t>
      </w:r>
      <w:r>
        <w:rPr>
          <w:sz w:val="22"/>
          <w:szCs w:val="22"/>
        </w:rPr>
        <w:t xml:space="preserve"> on smoking status was examined using linear regression.  4 participants were excluded from the analysis since they were missing data.  95% Confidence intervals were calculated using robust standard errors.</w:t>
      </w:r>
    </w:p>
    <w:p w14:paraId="0C0CA4DF" w14:textId="77777777" w:rsidR="00566937" w:rsidRDefault="00352A54">
      <w:pPr>
        <w:autoSpaceDE w:val="0"/>
        <w:spacing w:after="120"/>
        <w:rPr>
          <w:sz w:val="22"/>
          <w:szCs w:val="22"/>
        </w:rPr>
      </w:pPr>
      <w:r>
        <w:rPr>
          <w:sz w:val="22"/>
          <w:szCs w:val="22"/>
        </w:rPr>
        <w:t>Results: The probability of having a SGA infant f</w:t>
      </w:r>
      <w:r>
        <w:rPr>
          <w:sz w:val="22"/>
          <w:szCs w:val="22"/>
        </w:rPr>
        <w:t>or smokers (n = 231) was 19.4% and the probability of having a SGA infant for nonsmokers (n = 520) was 11.3%, leading to a difference in probabilities of 8.1%.  95% confidence intervals suggest that it would not be unusual if the true difference in probabi</w:t>
      </w:r>
      <w:r>
        <w:rPr>
          <w:sz w:val="22"/>
          <w:szCs w:val="22"/>
        </w:rPr>
        <w:t>lities was between 2.3% and 14%.  A two-sided p value (p=0.006) shows that this observation is statistically significant at the 0.05 level.  Therefore, we can reject the null hypothesis that there is no association between smoking and SGA.</w:t>
      </w:r>
    </w:p>
    <w:p w14:paraId="5C1DC152" w14:textId="77777777" w:rsidR="00566937" w:rsidRDefault="00352A54">
      <w:pPr>
        <w:numPr>
          <w:ilvl w:val="1"/>
          <w:numId w:val="1"/>
        </w:numPr>
        <w:autoSpaceDE w:val="0"/>
        <w:spacing w:after="120"/>
        <w:rPr>
          <w:sz w:val="22"/>
          <w:szCs w:val="22"/>
        </w:rPr>
      </w:pPr>
      <w:commentRangeStart w:id="13"/>
      <w:r>
        <w:rPr>
          <w:sz w:val="22"/>
          <w:szCs w:val="22"/>
        </w:rPr>
        <w:t>Use the regressi</w:t>
      </w:r>
      <w:r>
        <w:rPr>
          <w:sz w:val="22"/>
          <w:szCs w:val="22"/>
        </w:rPr>
        <w:t xml:space="preserve">on model parameter </w:t>
      </w:r>
      <w:commentRangeEnd w:id="13"/>
      <w:r w:rsidR="00D464D9">
        <w:rPr>
          <w:rStyle w:val="CommentReference"/>
        </w:rPr>
        <w:commentReference w:id="13"/>
      </w:r>
      <w:r>
        <w:rPr>
          <w:sz w:val="22"/>
          <w:szCs w:val="22"/>
        </w:rPr>
        <w:t>estimates to provide estimates of both the odds and the probability of delivering a SGA infant separately for smokers and nonsmokers. How do these estimates compare with simple descriptive statistics as you might have reported in problem</w:t>
      </w:r>
      <w:r>
        <w:rPr>
          <w:sz w:val="22"/>
          <w:szCs w:val="22"/>
        </w:rPr>
        <w:t xml:space="preserve"> </w:t>
      </w:r>
      <w:proofErr w:type="gramStart"/>
      <w:r>
        <w:rPr>
          <w:sz w:val="22"/>
          <w:szCs w:val="22"/>
        </w:rPr>
        <w:t>1.</w:t>
      </w:r>
      <w:proofErr w:type="gramEnd"/>
      <w:r>
        <w:rPr>
          <w:sz w:val="22"/>
          <w:szCs w:val="22"/>
        </w:rPr>
        <w:t xml:space="preserve"> Explain any differences or similarities.</w:t>
      </w:r>
    </w:p>
    <w:p w14:paraId="7C8E5D79" w14:textId="77777777" w:rsidR="00566937" w:rsidRDefault="00352A54">
      <w:pPr>
        <w:autoSpaceDE w:val="0"/>
        <w:spacing w:after="120"/>
        <w:rPr>
          <w:sz w:val="22"/>
          <w:szCs w:val="22"/>
        </w:rPr>
      </w:pPr>
      <w:r>
        <w:rPr>
          <w:sz w:val="22"/>
          <w:szCs w:val="22"/>
        </w:rPr>
        <w:t>Table of Model Parameters:</w:t>
      </w:r>
    </w:p>
    <w:tbl>
      <w:tblPr>
        <w:tblW w:w="0" w:type="auto"/>
        <w:tblInd w:w="55"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000" w:firstRow="0" w:lastRow="0" w:firstColumn="0" w:lastColumn="0" w:noHBand="0" w:noVBand="0"/>
      </w:tblPr>
      <w:tblGrid>
        <w:gridCol w:w="842"/>
        <w:gridCol w:w="831"/>
      </w:tblGrid>
      <w:tr w:rsidR="00566937" w14:paraId="2DECC4C2" w14:textId="77777777">
        <w:tc>
          <w:tcPr>
            <w:tcW w:w="842" w:type="dxa"/>
            <w:tcBorders>
              <w:top w:val="single" w:sz="2" w:space="0" w:color="000000"/>
              <w:left w:val="single" w:sz="2" w:space="0" w:color="000000"/>
              <w:bottom w:val="single" w:sz="2" w:space="0" w:color="000000"/>
              <w:right w:val="nil"/>
            </w:tcBorders>
            <w:shd w:val="clear" w:color="auto" w:fill="auto"/>
            <w:tcMar>
              <w:left w:w="54" w:type="dxa"/>
            </w:tcMar>
          </w:tcPr>
          <w:p w14:paraId="7CA4E05E" w14:textId="77777777" w:rsidR="00566937" w:rsidRDefault="00566937">
            <w:pPr>
              <w:pStyle w:val="TableContents"/>
              <w:snapToGrid w:val="0"/>
            </w:pPr>
          </w:p>
        </w:tc>
        <w:tc>
          <w:tcPr>
            <w:tcW w:w="83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5C406843" w14:textId="77777777" w:rsidR="00566937" w:rsidRDefault="00352A54">
            <w:pPr>
              <w:pStyle w:val="TableContents"/>
            </w:pPr>
            <w:r>
              <w:t>Estimate</w:t>
            </w:r>
          </w:p>
        </w:tc>
      </w:tr>
      <w:tr w:rsidR="00566937" w14:paraId="6E014B14" w14:textId="77777777">
        <w:tc>
          <w:tcPr>
            <w:tcW w:w="842" w:type="dxa"/>
            <w:tcBorders>
              <w:top w:val="nil"/>
              <w:left w:val="single" w:sz="2" w:space="0" w:color="000000"/>
              <w:bottom w:val="single" w:sz="2" w:space="0" w:color="000000"/>
              <w:right w:val="nil"/>
            </w:tcBorders>
            <w:shd w:val="clear" w:color="auto" w:fill="auto"/>
            <w:tcMar>
              <w:left w:w="54" w:type="dxa"/>
            </w:tcMar>
          </w:tcPr>
          <w:p w14:paraId="6F4507F6" w14:textId="77777777" w:rsidR="00566937" w:rsidRDefault="00352A54">
            <w:pPr>
              <w:pStyle w:val="TableContents"/>
            </w:pPr>
            <w:r>
              <w:t>Intercept</w:t>
            </w:r>
          </w:p>
        </w:tc>
        <w:tc>
          <w:tcPr>
            <w:tcW w:w="831" w:type="dxa"/>
            <w:tcBorders>
              <w:top w:val="nil"/>
              <w:left w:val="single" w:sz="2" w:space="0" w:color="000000"/>
              <w:bottom w:val="single" w:sz="2" w:space="0" w:color="000000"/>
              <w:right w:val="single" w:sz="2" w:space="0" w:color="000000"/>
            </w:tcBorders>
            <w:shd w:val="clear" w:color="auto" w:fill="auto"/>
            <w:tcMar>
              <w:left w:w="54" w:type="dxa"/>
            </w:tcMar>
          </w:tcPr>
          <w:p w14:paraId="464F5F21" w14:textId="77777777" w:rsidR="00566937" w:rsidRDefault="00352A54">
            <w:pPr>
              <w:pStyle w:val="TableContents"/>
            </w:pPr>
            <w:r>
              <w:t>0.113</w:t>
            </w:r>
          </w:p>
        </w:tc>
      </w:tr>
      <w:tr w:rsidR="00566937" w14:paraId="459DBB9A" w14:textId="77777777">
        <w:tc>
          <w:tcPr>
            <w:tcW w:w="842" w:type="dxa"/>
            <w:tcBorders>
              <w:top w:val="nil"/>
              <w:left w:val="single" w:sz="2" w:space="0" w:color="000000"/>
              <w:bottom w:val="single" w:sz="2" w:space="0" w:color="000000"/>
              <w:right w:val="nil"/>
            </w:tcBorders>
            <w:shd w:val="clear" w:color="auto" w:fill="auto"/>
            <w:tcMar>
              <w:left w:w="54" w:type="dxa"/>
            </w:tcMar>
          </w:tcPr>
          <w:p w14:paraId="42AA3327" w14:textId="77777777" w:rsidR="00566937" w:rsidRDefault="00352A54">
            <w:pPr>
              <w:pStyle w:val="TableContents"/>
            </w:pPr>
            <w:r>
              <w:t>Slope</w:t>
            </w:r>
          </w:p>
        </w:tc>
        <w:tc>
          <w:tcPr>
            <w:tcW w:w="831" w:type="dxa"/>
            <w:tcBorders>
              <w:top w:val="nil"/>
              <w:left w:val="single" w:sz="2" w:space="0" w:color="000000"/>
              <w:bottom w:val="single" w:sz="2" w:space="0" w:color="000000"/>
              <w:right w:val="single" w:sz="2" w:space="0" w:color="000000"/>
            </w:tcBorders>
            <w:shd w:val="clear" w:color="auto" w:fill="auto"/>
            <w:tcMar>
              <w:left w:w="54" w:type="dxa"/>
            </w:tcMar>
          </w:tcPr>
          <w:p w14:paraId="167946CC" w14:textId="77777777" w:rsidR="00566937" w:rsidRDefault="00352A54">
            <w:pPr>
              <w:pStyle w:val="TableContents"/>
            </w:pPr>
            <w:r>
              <w:t>0.081</w:t>
            </w:r>
          </w:p>
        </w:tc>
      </w:tr>
    </w:tbl>
    <w:p w14:paraId="4F32E553" w14:textId="77777777" w:rsidR="00566937" w:rsidRDefault="00566937">
      <w:pPr>
        <w:autoSpaceDE w:val="0"/>
        <w:spacing w:after="120"/>
        <w:rPr>
          <w:sz w:val="22"/>
          <w:szCs w:val="22"/>
        </w:rPr>
      </w:pPr>
    </w:p>
    <w:p w14:paraId="6E948DF2" w14:textId="77777777" w:rsidR="00566937" w:rsidRDefault="00352A54">
      <w:pPr>
        <w:autoSpaceDE w:val="0"/>
        <w:spacing w:after="120"/>
        <w:rPr>
          <w:sz w:val="22"/>
          <w:szCs w:val="22"/>
        </w:rPr>
      </w:pPr>
      <w:r>
        <w:rPr>
          <w:sz w:val="22"/>
          <w:szCs w:val="22"/>
        </w:rPr>
        <w:t xml:space="preserve">The odds of delivering a SGA infant for smokers is 0.24.  The total number of smokers (231) must be known then the number of nonsmokers who </w:t>
      </w:r>
      <w:r>
        <w:rPr>
          <w:sz w:val="22"/>
          <w:szCs w:val="22"/>
        </w:rPr>
        <w:t>delivered a SGA infant can be found (231 * 0.194 = 45)</w:t>
      </w:r>
      <w:r>
        <w:rPr>
          <w:sz w:val="22"/>
          <w:szCs w:val="22"/>
          <w:vertAlign w:val="superscript"/>
        </w:rPr>
        <w:t>1</w:t>
      </w:r>
      <w:r>
        <w:rPr>
          <w:sz w:val="22"/>
          <w:szCs w:val="22"/>
        </w:rPr>
        <w:t xml:space="preserve"> and the number of nonsmokers who did not deliver a SGA infant can be found (231 – 45 = 186).  From this the odds can be calculated as 45/186 = 0.24.</w:t>
      </w:r>
    </w:p>
    <w:p w14:paraId="5416733A" w14:textId="77777777" w:rsidR="00566937" w:rsidRDefault="00352A54">
      <w:pPr>
        <w:autoSpaceDE w:val="0"/>
        <w:spacing w:after="120"/>
        <w:rPr>
          <w:sz w:val="22"/>
          <w:szCs w:val="22"/>
        </w:rPr>
      </w:pPr>
      <w:r>
        <w:rPr>
          <w:sz w:val="22"/>
          <w:szCs w:val="22"/>
        </w:rPr>
        <w:t>The probability of delivering a SGA infant for smok</w:t>
      </w:r>
      <w:r>
        <w:rPr>
          <w:sz w:val="22"/>
          <w:szCs w:val="22"/>
        </w:rPr>
        <w:t xml:space="preserve">ers is 19.4%.  This can be </w:t>
      </w:r>
      <w:r>
        <w:rPr>
          <w:sz w:val="22"/>
          <w:szCs w:val="22"/>
        </w:rPr>
        <w:t xml:space="preserve">found by adding the estimation for the slope to the estimation for the intercept (11.3% + 8.1% </w:t>
      </w:r>
      <w:r>
        <w:rPr>
          <w:sz w:val="22"/>
          <w:szCs w:val="22"/>
        </w:rPr>
        <w:t>=</w:t>
      </w:r>
      <w:r>
        <w:rPr>
          <w:sz w:val="22"/>
          <w:szCs w:val="22"/>
        </w:rPr>
        <w:t xml:space="preserve"> 19.4%).  This is slightly different </w:t>
      </w:r>
      <w:r>
        <w:rPr>
          <w:sz w:val="22"/>
          <w:szCs w:val="22"/>
        </w:rPr>
        <w:t xml:space="preserve">than that predicted by the logistic regression and the </w:t>
      </w:r>
      <w:commentRangeStart w:id="14"/>
      <w:r>
        <w:rPr>
          <w:sz w:val="22"/>
          <w:szCs w:val="22"/>
        </w:rPr>
        <w:t>value calculated from the descriptive statistics in the 2x2 table.</w:t>
      </w:r>
      <w:commentRangeEnd w:id="14"/>
      <w:r w:rsidR="009370FA">
        <w:rPr>
          <w:rStyle w:val="CommentReference"/>
        </w:rPr>
        <w:commentReference w:id="14"/>
      </w:r>
    </w:p>
    <w:p w14:paraId="7C4F4AB6" w14:textId="77777777" w:rsidR="00566937" w:rsidRDefault="00352A54">
      <w:pPr>
        <w:autoSpaceDE w:val="0"/>
        <w:spacing w:after="120"/>
        <w:rPr>
          <w:sz w:val="22"/>
          <w:szCs w:val="22"/>
        </w:rPr>
      </w:pPr>
      <w:r>
        <w:rPr>
          <w:sz w:val="22"/>
          <w:szCs w:val="22"/>
        </w:rPr>
        <w:t>The odds of delivering a SGA infant for nonsmokers is 0.13.  The total number of nonsmokers (520)</w:t>
      </w:r>
      <w:r>
        <w:rPr>
          <w:sz w:val="22"/>
          <w:szCs w:val="22"/>
        </w:rPr>
        <w:t xml:space="preserve"> must be known then the number of nonsmokers who delivered a SGA infant can be found (520 * 0.113 = 59) and the number of nonsmokers who did not deliver a SGA infant can be found (520 – 59 = 461).  From this the odds can be calculated as 59/461 = 0.13.</w:t>
      </w:r>
    </w:p>
    <w:p w14:paraId="08F235BC" w14:textId="77777777" w:rsidR="00566937" w:rsidRDefault="00352A54">
      <w:pPr>
        <w:autoSpaceDE w:val="0"/>
        <w:spacing w:after="120"/>
        <w:rPr>
          <w:sz w:val="22"/>
          <w:szCs w:val="22"/>
        </w:rPr>
      </w:pPr>
      <w:r>
        <w:rPr>
          <w:sz w:val="22"/>
          <w:szCs w:val="22"/>
        </w:rPr>
        <w:t>The</w:t>
      </w:r>
      <w:r>
        <w:rPr>
          <w:sz w:val="22"/>
          <w:szCs w:val="22"/>
        </w:rPr>
        <w:t xml:space="preserve"> probability of delivering a SGA infant for nonsmokers is 11.3%.  This is the estimation of the intercept (11.3%).</w:t>
      </w:r>
    </w:p>
    <w:p w14:paraId="4F042C76" w14:textId="77777777" w:rsidR="00566937" w:rsidRDefault="00352A54">
      <w:pPr>
        <w:autoSpaceDE w:val="0"/>
        <w:spacing w:after="120"/>
        <w:rPr>
          <w:sz w:val="22"/>
          <w:szCs w:val="22"/>
        </w:rPr>
      </w:pPr>
      <w:r>
        <w:rPr>
          <w:sz w:val="22"/>
          <w:szCs w:val="22"/>
        </w:rPr>
        <w:lastRenderedPageBreak/>
        <w:t>All of these estimates can be directly related to the descriptive statistics in the table in question 1.  Using the frequency of smokers in t</w:t>
      </w:r>
      <w:r>
        <w:rPr>
          <w:sz w:val="22"/>
          <w:szCs w:val="22"/>
        </w:rPr>
        <w:t xml:space="preserve">he SGA and non-SGA group a 2x2 table can be created and the odds, probabilities, and odds ratio can be calculated.  They are all </w:t>
      </w:r>
      <w:commentRangeStart w:id="15"/>
      <w:r>
        <w:rPr>
          <w:sz w:val="22"/>
          <w:szCs w:val="22"/>
        </w:rPr>
        <w:t xml:space="preserve">nearly identical </w:t>
      </w:r>
      <w:commentRangeEnd w:id="15"/>
      <w:r w:rsidR="00D464D9">
        <w:rPr>
          <w:rStyle w:val="CommentReference"/>
        </w:rPr>
        <w:commentReference w:id="15"/>
      </w:r>
      <w:r>
        <w:rPr>
          <w:sz w:val="22"/>
          <w:szCs w:val="22"/>
        </w:rPr>
        <w:t>to the estimated values if all calculations are carried out without rounding till the final value.</w:t>
      </w:r>
    </w:p>
    <w:p w14:paraId="6E2A896D" w14:textId="77777777" w:rsidR="00566937" w:rsidRDefault="00352A54">
      <w:pPr>
        <w:autoSpaceDE w:val="0"/>
        <w:spacing w:after="120"/>
        <w:rPr>
          <w:sz w:val="22"/>
          <w:szCs w:val="22"/>
        </w:rPr>
      </w:pPr>
      <w:r>
        <w:rPr>
          <w:sz w:val="22"/>
          <w:szCs w:val="22"/>
          <w:vertAlign w:val="superscript"/>
        </w:rPr>
        <w:t>1</w:t>
      </w:r>
      <w:r>
        <w:rPr>
          <w:sz w:val="22"/>
          <w:szCs w:val="22"/>
        </w:rPr>
        <w:t xml:space="preserve"> Note that</w:t>
      </w:r>
      <w:r>
        <w:rPr>
          <w:sz w:val="22"/>
          <w:szCs w:val="22"/>
        </w:rPr>
        <w:t xml:space="preserve"> the calculations as shown are only approximate, however when carried out with proper precision they produce the correct numbers.</w:t>
      </w:r>
    </w:p>
    <w:p w14:paraId="70E6FD47" w14:textId="77777777" w:rsidR="00566937" w:rsidRDefault="00566937">
      <w:pPr>
        <w:autoSpaceDE w:val="0"/>
        <w:spacing w:after="120"/>
        <w:rPr>
          <w:sz w:val="22"/>
          <w:szCs w:val="22"/>
        </w:rPr>
      </w:pPr>
    </w:p>
    <w:p w14:paraId="688F6F2C" w14:textId="77777777" w:rsidR="00566937" w:rsidRDefault="00352A54">
      <w:pPr>
        <w:autoSpaceDE w:val="0"/>
        <w:spacing w:after="120"/>
        <w:rPr>
          <w:sz w:val="22"/>
          <w:szCs w:val="22"/>
        </w:rPr>
      </w:pPr>
      <w:commentRangeStart w:id="16"/>
      <w:proofErr w:type="spellStart"/>
      <w:r>
        <w:rPr>
          <w:sz w:val="22"/>
          <w:szCs w:val="22"/>
        </w:rPr>
        <w:t>c.i</w:t>
      </w:r>
      <w:proofErr w:type="spellEnd"/>
      <w:r>
        <w:rPr>
          <w:sz w:val="22"/>
          <w:szCs w:val="22"/>
        </w:rPr>
        <w:t xml:space="preserve">) </w:t>
      </w:r>
      <w:proofErr w:type="gramStart"/>
      <w:r>
        <w:rPr>
          <w:sz w:val="22"/>
          <w:szCs w:val="22"/>
        </w:rPr>
        <w:t>If</w:t>
      </w:r>
      <w:proofErr w:type="gramEnd"/>
      <w:r>
        <w:rPr>
          <w:sz w:val="22"/>
          <w:szCs w:val="22"/>
        </w:rPr>
        <w:t xml:space="preserve"> the value </w:t>
      </w:r>
      <w:commentRangeEnd w:id="16"/>
      <w:r w:rsidR="00D464D9">
        <w:rPr>
          <w:rStyle w:val="CommentReference"/>
        </w:rPr>
        <w:commentReference w:id="16"/>
      </w:r>
      <w:r>
        <w:rPr>
          <w:sz w:val="22"/>
          <w:szCs w:val="22"/>
        </w:rPr>
        <w:t>for smoking status were inverted then the estimation for the intercept would be the probability of deliveri</w:t>
      </w:r>
      <w:r>
        <w:rPr>
          <w:sz w:val="22"/>
          <w:szCs w:val="22"/>
        </w:rPr>
        <w:t>ng a SGA infant for a smoker.  The estimation for the slope would be the difference in probabilities of SGA delivery for nonsmokers over smokers and would be less than 1.</w:t>
      </w:r>
    </w:p>
    <w:p w14:paraId="61A8D7DA" w14:textId="77777777" w:rsidR="00566937" w:rsidRDefault="00352A54">
      <w:pPr>
        <w:autoSpaceDE w:val="0"/>
        <w:spacing w:after="120"/>
        <w:rPr>
          <w:sz w:val="22"/>
          <w:szCs w:val="22"/>
        </w:rPr>
      </w:pPr>
      <w:proofErr w:type="spellStart"/>
      <w:r>
        <w:rPr>
          <w:sz w:val="22"/>
          <w:szCs w:val="22"/>
        </w:rPr>
        <w:t>c.ii</w:t>
      </w:r>
      <w:proofErr w:type="spellEnd"/>
      <w:r>
        <w:rPr>
          <w:sz w:val="22"/>
          <w:szCs w:val="22"/>
        </w:rPr>
        <w:t xml:space="preserve">) </w:t>
      </w:r>
      <w:proofErr w:type="gramStart"/>
      <w:r>
        <w:rPr>
          <w:sz w:val="22"/>
          <w:szCs w:val="22"/>
        </w:rPr>
        <w:t>If</w:t>
      </w:r>
      <w:proofErr w:type="gramEnd"/>
      <w:r>
        <w:rPr>
          <w:sz w:val="22"/>
          <w:szCs w:val="22"/>
        </w:rPr>
        <w:t xml:space="preserve"> the SGA indicator variable was inverted then the estimation for the intercept would be the </w:t>
      </w:r>
      <w:r>
        <w:rPr>
          <w:sz w:val="22"/>
          <w:szCs w:val="22"/>
        </w:rPr>
        <w:t>probability</w:t>
      </w:r>
      <w:r>
        <w:rPr>
          <w:sz w:val="22"/>
          <w:szCs w:val="22"/>
        </w:rPr>
        <w:t xml:space="preserve"> of delivering a non-SGA infant for a nonsmoker.  The estimation for the slope would be the </w:t>
      </w:r>
      <w:r>
        <w:rPr>
          <w:sz w:val="22"/>
          <w:szCs w:val="22"/>
        </w:rPr>
        <w:t>difference in probabilities</w:t>
      </w:r>
      <w:r>
        <w:rPr>
          <w:sz w:val="22"/>
          <w:szCs w:val="22"/>
        </w:rPr>
        <w:t xml:space="preserve"> of non-SGA delivery for s</w:t>
      </w:r>
      <w:r>
        <w:rPr>
          <w:sz w:val="22"/>
          <w:szCs w:val="22"/>
        </w:rPr>
        <w:t>mokers over nonsmokers and would be less than 1.</w:t>
      </w:r>
    </w:p>
    <w:p w14:paraId="256DC37A" w14:textId="77777777" w:rsidR="00566937" w:rsidRDefault="00352A54">
      <w:pPr>
        <w:autoSpaceDE w:val="0"/>
        <w:spacing w:after="120"/>
        <w:rPr>
          <w:sz w:val="22"/>
          <w:szCs w:val="22"/>
        </w:rPr>
      </w:pPr>
      <w:proofErr w:type="spellStart"/>
      <w:r>
        <w:rPr>
          <w:sz w:val="22"/>
          <w:szCs w:val="22"/>
        </w:rPr>
        <w:t>c.iii</w:t>
      </w:r>
      <w:proofErr w:type="spellEnd"/>
      <w:r>
        <w:rPr>
          <w:sz w:val="22"/>
          <w:szCs w:val="22"/>
        </w:rPr>
        <w:t xml:space="preserve">) If the SGA indicator variable was inverted and the smoking status was inverted then the estimation for the intercept would be the </w:t>
      </w:r>
      <w:r>
        <w:rPr>
          <w:sz w:val="22"/>
          <w:szCs w:val="22"/>
        </w:rPr>
        <w:t>probability</w:t>
      </w:r>
      <w:r>
        <w:rPr>
          <w:sz w:val="22"/>
          <w:szCs w:val="22"/>
        </w:rPr>
        <w:t xml:space="preserve"> of delivering a non-SGA infant for a smoker.  The estimati</w:t>
      </w:r>
      <w:r>
        <w:rPr>
          <w:sz w:val="22"/>
          <w:szCs w:val="22"/>
        </w:rPr>
        <w:t xml:space="preserve">on for the slope would be the difference in </w:t>
      </w:r>
      <w:r>
        <w:rPr>
          <w:sz w:val="22"/>
          <w:szCs w:val="22"/>
        </w:rPr>
        <w:t>probabilities</w:t>
      </w:r>
      <w:r>
        <w:rPr>
          <w:sz w:val="22"/>
          <w:szCs w:val="22"/>
        </w:rPr>
        <w:t xml:space="preserve"> of non-SGA delivery for nonsmokers over smokers and would be greater than 1.</w:t>
      </w:r>
    </w:p>
    <w:p w14:paraId="7EF0EDC4" w14:textId="77777777" w:rsidR="00566937" w:rsidRDefault="00566937">
      <w:pPr>
        <w:autoSpaceDE w:val="0"/>
        <w:spacing w:after="120"/>
        <w:rPr>
          <w:sz w:val="22"/>
          <w:szCs w:val="22"/>
        </w:rPr>
      </w:pPr>
    </w:p>
    <w:p w14:paraId="7BDE7F38" w14:textId="77777777" w:rsidR="00566937" w:rsidRDefault="00352A54">
      <w:pPr>
        <w:numPr>
          <w:ilvl w:val="0"/>
          <w:numId w:val="1"/>
        </w:numPr>
        <w:autoSpaceDE w:val="0"/>
        <w:spacing w:after="120"/>
        <w:rPr>
          <w:sz w:val="22"/>
          <w:szCs w:val="22"/>
        </w:rPr>
      </w:pPr>
      <w:r>
        <w:rPr>
          <w:sz w:val="22"/>
          <w:szCs w:val="22"/>
        </w:rPr>
        <w:t>Repeat problem 2, except consider a statistical regression analysis evaluating an association between the odds of delive</w:t>
      </w:r>
      <w:r>
        <w:rPr>
          <w:sz w:val="22"/>
          <w:szCs w:val="22"/>
        </w:rPr>
        <w:t>ry of infants who were small for gestational age (SGA) and maternal smoking behavior by evaluating the ratio of probabilities for SGA across smoking groups.</w:t>
      </w:r>
    </w:p>
    <w:p w14:paraId="21C393D6" w14:textId="77777777" w:rsidR="00566937" w:rsidRDefault="00352A54">
      <w:pPr>
        <w:numPr>
          <w:ilvl w:val="1"/>
          <w:numId w:val="1"/>
        </w:numPr>
        <w:autoSpaceDE w:val="0"/>
        <w:spacing w:after="120"/>
        <w:rPr>
          <w:sz w:val="22"/>
          <w:szCs w:val="22"/>
        </w:rPr>
      </w:pPr>
      <w:commentRangeStart w:id="17"/>
      <w:r>
        <w:rPr>
          <w:sz w:val="22"/>
          <w:szCs w:val="22"/>
        </w:rPr>
        <w:t xml:space="preserve">Give full inference </w:t>
      </w:r>
      <w:commentRangeEnd w:id="17"/>
      <w:r w:rsidR="00D464D9">
        <w:rPr>
          <w:rStyle w:val="CommentReference"/>
        </w:rPr>
        <w:commentReference w:id="17"/>
      </w:r>
      <w:r>
        <w:rPr>
          <w:sz w:val="22"/>
          <w:szCs w:val="22"/>
        </w:rPr>
        <w:t xml:space="preserve">regarding the association between SGA and maternal smoking. </w:t>
      </w:r>
    </w:p>
    <w:p w14:paraId="670B4265" w14:textId="77777777" w:rsidR="00566937" w:rsidRDefault="00352A54">
      <w:pPr>
        <w:spacing w:after="120"/>
        <w:rPr>
          <w:sz w:val="22"/>
          <w:szCs w:val="22"/>
        </w:rPr>
      </w:pPr>
      <w:r>
        <w:rPr>
          <w:sz w:val="22"/>
          <w:szCs w:val="22"/>
        </w:rPr>
        <w:t>Methods: The ratio</w:t>
      </w:r>
      <w:r>
        <w:rPr>
          <w:sz w:val="22"/>
          <w:szCs w:val="22"/>
        </w:rPr>
        <w:t xml:space="preserve"> of the probabilities of delivering a child who is small for gestational age (SGA) based on smoking status was examined using Poisson regression.  4 participants were excluded from the analysis since they were missing data.  95% Confidence intervals were c</w:t>
      </w:r>
      <w:r>
        <w:rPr>
          <w:sz w:val="22"/>
          <w:szCs w:val="22"/>
        </w:rPr>
        <w:t>alculated using robust standard errors.</w:t>
      </w:r>
    </w:p>
    <w:p w14:paraId="35FF0BBC" w14:textId="77777777" w:rsidR="00566937" w:rsidRDefault="00352A54">
      <w:pPr>
        <w:autoSpaceDE w:val="0"/>
        <w:spacing w:after="120"/>
        <w:rPr>
          <w:sz w:val="22"/>
          <w:szCs w:val="22"/>
        </w:rPr>
      </w:pPr>
      <w:r>
        <w:rPr>
          <w:sz w:val="22"/>
          <w:szCs w:val="22"/>
        </w:rPr>
        <w:t>Results: The rate of delivering a SGA infant was found to be 1.72 times greater in smokers compared to nonsmokers.  95% confidence intervals suggest that it would not be unusual if the true ratio in probabilities was</w:t>
      </w:r>
      <w:r>
        <w:rPr>
          <w:sz w:val="22"/>
          <w:szCs w:val="22"/>
        </w:rPr>
        <w:t xml:space="preserve"> between 1.20 and 2.45.  A two-sided p value (p=0.003) shows that this observation is statistically significant at the 0.05 level.  Therefore, we can reject the null hypothesis that there is no association between smoking and SGA.</w:t>
      </w:r>
    </w:p>
    <w:p w14:paraId="14720C7B" w14:textId="77777777" w:rsidR="00566937" w:rsidRDefault="00352A54">
      <w:pPr>
        <w:numPr>
          <w:ilvl w:val="1"/>
          <w:numId w:val="1"/>
        </w:numPr>
        <w:autoSpaceDE w:val="0"/>
        <w:spacing w:after="120"/>
        <w:rPr>
          <w:sz w:val="22"/>
          <w:szCs w:val="22"/>
        </w:rPr>
      </w:pPr>
      <w:commentRangeStart w:id="18"/>
      <w:r>
        <w:rPr>
          <w:sz w:val="22"/>
          <w:szCs w:val="22"/>
        </w:rPr>
        <w:t xml:space="preserve">Use the regression model </w:t>
      </w:r>
      <w:commentRangeEnd w:id="18"/>
      <w:r w:rsidR="001F7E13">
        <w:rPr>
          <w:rStyle w:val="CommentReference"/>
        </w:rPr>
        <w:commentReference w:id="18"/>
      </w:r>
      <w:r>
        <w:rPr>
          <w:sz w:val="22"/>
          <w:szCs w:val="22"/>
        </w:rPr>
        <w:t xml:space="preserve">parameter estimates to provide estimates of both the odds and the probability of delivering a SGA infant separately for smokers and nonsmokers. How do these estimates compare with simple descriptive statistics as you might have reported in problem </w:t>
      </w:r>
      <w:proofErr w:type="gramStart"/>
      <w:r>
        <w:rPr>
          <w:sz w:val="22"/>
          <w:szCs w:val="22"/>
        </w:rPr>
        <w:t>1.</w:t>
      </w:r>
      <w:proofErr w:type="gramEnd"/>
      <w:r>
        <w:rPr>
          <w:sz w:val="22"/>
          <w:szCs w:val="22"/>
        </w:rPr>
        <w:t xml:space="preserve"> Expla</w:t>
      </w:r>
      <w:r>
        <w:rPr>
          <w:sz w:val="22"/>
          <w:szCs w:val="22"/>
        </w:rPr>
        <w:t>in any differences or similarities.</w:t>
      </w:r>
    </w:p>
    <w:p w14:paraId="765594B6" w14:textId="77777777" w:rsidR="00566937" w:rsidRDefault="00352A54">
      <w:pPr>
        <w:autoSpaceDE w:val="0"/>
        <w:spacing w:after="120"/>
        <w:rPr>
          <w:sz w:val="22"/>
          <w:szCs w:val="22"/>
        </w:rPr>
      </w:pPr>
      <w:r>
        <w:rPr>
          <w:sz w:val="22"/>
          <w:szCs w:val="22"/>
        </w:rPr>
        <w:t>Table of Model Parameters:</w:t>
      </w:r>
    </w:p>
    <w:tbl>
      <w:tblPr>
        <w:tblW w:w="0" w:type="auto"/>
        <w:tblInd w:w="55"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000" w:firstRow="0" w:lastRow="0" w:firstColumn="0" w:lastColumn="0" w:noHBand="0" w:noVBand="0"/>
      </w:tblPr>
      <w:tblGrid>
        <w:gridCol w:w="842"/>
        <w:gridCol w:w="831"/>
        <w:gridCol w:w="809"/>
      </w:tblGrid>
      <w:tr w:rsidR="00566937" w14:paraId="0CE67148" w14:textId="77777777">
        <w:tc>
          <w:tcPr>
            <w:tcW w:w="842" w:type="dxa"/>
            <w:tcBorders>
              <w:top w:val="single" w:sz="2" w:space="0" w:color="000000"/>
              <w:left w:val="single" w:sz="2" w:space="0" w:color="000000"/>
              <w:bottom w:val="single" w:sz="2" w:space="0" w:color="000000"/>
              <w:right w:val="nil"/>
            </w:tcBorders>
            <w:shd w:val="clear" w:color="auto" w:fill="auto"/>
            <w:tcMar>
              <w:left w:w="54" w:type="dxa"/>
            </w:tcMar>
          </w:tcPr>
          <w:p w14:paraId="4C36F5A4" w14:textId="77777777" w:rsidR="00566937" w:rsidRDefault="00566937">
            <w:pPr>
              <w:pStyle w:val="TableContents"/>
              <w:snapToGrid w:val="0"/>
            </w:pPr>
          </w:p>
        </w:tc>
        <w:tc>
          <w:tcPr>
            <w:tcW w:w="831" w:type="dxa"/>
            <w:tcBorders>
              <w:top w:val="single" w:sz="2" w:space="0" w:color="000000"/>
              <w:left w:val="single" w:sz="2" w:space="0" w:color="000000"/>
              <w:bottom w:val="single" w:sz="2" w:space="0" w:color="000000"/>
              <w:right w:val="nil"/>
            </w:tcBorders>
            <w:shd w:val="clear" w:color="auto" w:fill="auto"/>
            <w:tcMar>
              <w:left w:w="54" w:type="dxa"/>
            </w:tcMar>
          </w:tcPr>
          <w:p w14:paraId="737A613A" w14:textId="77777777" w:rsidR="00566937" w:rsidRDefault="00352A54">
            <w:pPr>
              <w:pStyle w:val="TableContents"/>
            </w:pPr>
            <w:r>
              <w:t>Estimate</w:t>
            </w:r>
          </w:p>
        </w:tc>
        <w:tc>
          <w:tcPr>
            <w:tcW w:w="80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38F0E74E" w14:textId="77777777" w:rsidR="00566937" w:rsidRDefault="00352A54">
            <w:pPr>
              <w:pStyle w:val="TableContents"/>
            </w:pPr>
            <w:proofErr w:type="spellStart"/>
            <w:r>
              <w:t>exp</w:t>
            </w:r>
            <w:proofErr w:type="spellEnd"/>
            <w:r>
              <w:t>(Est)</w:t>
            </w:r>
          </w:p>
        </w:tc>
      </w:tr>
      <w:tr w:rsidR="00566937" w14:paraId="7D16341E" w14:textId="77777777">
        <w:tc>
          <w:tcPr>
            <w:tcW w:w="842" w:type="dxa"/>
            <w:tcBorders>
              <w:top w:val="nil"/>
              <w:left w:val="single" w:sz="2" w:space="0" w:color="000000"/>
              <w:bottom w:val="single" w:sz="2" w:space="0" w:color="000000"/>
              <w:right w:val="nil"/>
            </w:tcBorders>
            <w:shd w:val="clear" w:color="auto" w:fill="auto"/>
            <w:tcMar>
              <w:left w:w="54" w:type="dxa"/>
            </w:tcMar>
          </w:tcPr>
          <w:p w14:paraId="7F9497BE" w14:textId="77777777" w:rsidR="00566937" w:rsidRDefault="00352A54">
            <w:pPr>
              <w:pStyle w:val="TableContents"/>
            </w:pPr>
            <w:r>
              <w:t>Intercept</w:t>
            </w:r>
          </w:p>
        </w:tc>
        <w:tc>
          <w:tcPr>
            <w:tcW w:w="831" w:type="dxa"/>
            <w:tcBorders>
              <w:top w:val="nil"/>
              <w:left w:val="single" w:sz="2" w:space="0" w:color="000000"/>
              <w:bottom w:val="single" w:sz="2" w:space="0" w:color="000000"/>
              <w:right w:val="nil"/>
            </w:tcBorders>
            <w:shd w:val="clear" w:color="auto" w:fill="auto"/>
            <w:tcMar>
              <w:left w:w="54" w:type="dxa"/>
            </w:tcMar>
          </w:tcPr>
          <w:p w14:paraId="028E43E5" w14:textId="77777777" w:rsidR="00566937" w:rsidRDefault="00352A54">
            <w:pPr>
              <w:pStyle w:val="TableContents"/>
            </w:pPr>
            <w:r>
              <w:t>-2.18</w:t>
            </w:r>
          </w:p>
        </w:tc>
        <w:tc>
          <w:tcPr>
            <w:tcW w:w="809" w:type="dxa"/>
            <w:tcBorders>
              <w:top w:val="nil"/>
              <w:left w:val="single" w:sz="2" w:space="0" w:color="000000"/>
              <w:bottom w:val="single" w:sz="2" w:space="0" w:color="000000"/>
              <w:right w:val="single" w:sz="2" w:space="0" w:color="000000"/>
            </w:tcBorders>
            <w:shd w:val="clear" w:color="auto" w:fill="auto"/>
            <w:tcMar>
              <w:left w:w="54" w:type="dxa"/>
            </w:tcMar>
          </w:tcPr>
          <w:p w14:paraId="26CF6303" w14:textId="77777777" w:rsidR="00566937" w:rsidRDefault="00352A54">
            <w:pPr>
              <w:pStyle w:val="TableContents"/>
            </w:pPr>
            <w:r>
              <w:t>0.11</w:t>
            </w:r>
          </w:p>
        </w:tc>
      </w:tr>
      <w:tr w:rsidR="00566937" w14:paraId="54160553" w14:textId="77777777">
        <w:tc>
          <w:tcPr>
            <w:tcW w:w="842" w:type="dxa"/>
            <w:tcBorders>
              <w:top w:val="nil"/>
              <w:left w:val="single" w:sz="2" w:space="0" w:color="000000"/>
              <w:bottom w:val="single" w:sz="2" w:space="0" w:color="000000"/>
              <w:right w:val="nil"/>
            </w:tcBorders>
            <w:shd w:val="clear" w:color="auto" w:fill="auto"/>
            <w:tcMar>
              <w:left w:w="54" w:type="dxa"/>
            </w:tcMar>
          </w:tcPr>
          <w:p w14:paraId="57DA656C" w14:textId="77777777" w:rsidR="00566937" w:rsidRDefault="00352A54">
            <w:pPr>
              <w:pStyle w:val="TableContents"/>
            </w:pPr>
            <w:r>
              <w:t>Slope</w:t>
            </w:r>
          </w:p>
        </w:tc>
        <w:tc>
          <w:tcPr>
            <w:tcW w:w="831" w:type="dxa"/>
            <w:tcBorders>
              <w:top w:val="nil"/>
              <w:left w:val="single" w:sz="2" w:space="0" w:color="000000"/>
              <w:bottom w:val="single" w:sz="2" w:space="0" w:color="000000"/>
              <w:right w:val="nil"/>
            </w:tcBorders>
            <w:shd w:val="clear" w:color="auto" w:fill="auto"/>
            <w:tcMar>
              <w:left w:w="54" w:type="dxa"/>
            </w:tcMar>
          </w:tcPr>
          <w:p w14:paraId="7071CA41" w14:textId="77777777" w:rsidR="00566937" w:rsidRDefault="00352A54">
            <w:pPr>
              <w:pStyle w:val="TableContents"/>
            </w:pPr>
            <w:r>
              <w:t>0.54</w:t>
            </w:r>
          </w:p>
        </w:tc>
        <w:tc>
          <w:tcPr>
            <w:tcW w:w="809" w:type="dxa"/>
            <w:tcBorders>
              <w:top w:val="nil"/>
              <w:left w:val="single" w:sz="2" w:space="0" w:color="000000"/>
              <w:bottom w:val="single" w:sz="2" w:space="0" w:color="000000"/>
              <w:right w:val="single" w:sz="2" w:space="0" w:color="000000"/>
            </w:tcBorders>
            <w:shd w:val="clear" w:color="auto" w:fill="auto"/>
            <w:tcMar>
              <w:left w:w="54" w:type="dxa"/>
            </w:tcMar>
          </w:tcPr>
          <w:p w14:paraId="586920A3" w14:textId="77777777" w:rsidR="00566937" w:rsidRDefault="00352A54">
            <w:pPr>
              <w:pStyle w:val="TableContents"/>
            </w:pPr>
            <w:r>
              <w:t>1.72</w:t>
            </w:r>
          </w:p>
        </w:tc>
      </w:tr>
    </w:tbl>
    <w:p w14:paraId="6BD72182" w14:textId="77777777" w:rsidR="00566937" w:rsidRDefault="00566937">
      <w:pPr>
        <w:autoSpaceDE w:val="0"/>
        <w:spacing w:after="120"/>
        <w:rPr>
          <w:sz w:val="22"/>
          <w:szCs w:val="22"/>
        </w:rPr>
      </w:pPr>
    </w:p>
    <w:p w14:paraId="372D68B2" w14:textId="77777777" w:rsidR="00566937" w:rsidRDefault="00352A54">
      <w:pPr>
        <w:autoSpaceDE w:val="0"/>
        <w:spacing w:after="120"/>
        <w:rPr>
          <w:sz w:val="22"/>
          <w:szCs w:val="22"/>
        </w:rPr>
      </w:pPr>
      <w:r>
        <w:rPr>
          <w:sz w:val="22"/>
          <w:szCs w:val="22"/>
        </w:rPr>
        <w:t xml:space="preserve">The original 2x2 table can be recovered from the Poisson regression data if the total number of smokers (n=231) and nonsmokers </w:t>
      </w:r>
      <w:r>
        <w:rPr>
          <w:sz w:val="22"/>
          <w:szCs w:val="22"/>
        </w:rPr>
        <w:t xml:space="preserve">(n=520) are known.  The number of nonsmokers who delivered a SGA infant is the number of nonsmokers times the </w:t>
      </w:r>
      <w:proofErr w:type="spellStart"/>
      <w:r>
        <w:rPr>
          <w:sz w:val="22"/>
          <w:szCs w:val="22"/>
        </w:rPr>
        <w:t>exponentiated</w:t>
      </w:r>
      <w:proofErr w:type="spellEnd"/>
      <w:r>
        <w:rPr>
          <w:sz w:val="22"/>
          <w:szCs w:val="22"/>
        </w:rPr>
        <w:t xml:space="preserve"> estimate of the intercept (520 * 0.11 = 59).  The </w:t>
      </w:r>
      <w:r>
        <w:rPr>
          <w:sz w:val="22"/>
          <w:szCs w:val="22"/>
        </w:rPr>
        <w:lastRenderedPageBreak/>
        <w:t>number of nonsmokers who delivered a non-SGA infant is the total number of nonsmok</w:t>
      </w:r>
      <w:r>
        <w:rPr>
          <w:sz w:val="22"/>
          <w:szCs w:val="22"/>
        </w:rPr>
        <w:t xml:space="preserve">ers minus the number of nonsmokers who delivered a SGA infant (520 – 59 = 461).  The number of smokers who delivered a SGA infant is the number of smokers times the </w:t>
      </w:r>
      <w:proofErr w:type="spellStart"/>
      <w:r>
        <w:rPr>
          <w:sz w:val="22"/>
          <w:szCs w:val="22"/>
        </w:rPr>
        <w:t>exponentiated</w:t>
      </w:r>
      <w:proofErr w:type="spellEnd"/>
      <w:r>
        <w:rPr>
          <w:sz w:val="22"/>
          <w:szCs w:val="22"/>
        </w:rPr>
        <w:t xml:space="preserve"> estimate of the intercept times the </w:t>
      </w:r>
      <w:proofErr w:type="spellStart"/>
      <w:r>
        <w:rPr>
          <w:sz w:val="22"/>
          <w:szCs w:val="22"/>
        </w:rPr>
        <w:t>exponentiated</w:t>
      </w:r>
      <w:proofErr w:type="spellEnd"/>
      <w:r>
        <w:rPr>
          <w:sz w:val="22"/>
          <w:szCs w:val="22"/>
        </w:rPr>
        <w:t xml:space="preserve"> estimate of the slope (231 </w:t>
      </w:r>
      <w:r>
        <w:rPr>
          <w:sz w:val="22"/>
          <w:szCs w:val="22"/>
        </w:rPr>
        <w:t xml:space="preserve">* 0.11 * 1.79 = 45; also note that 0.11 * 1.79 = 0.19, the probability of having a SGA infant for a smoker).  The number of smokers who delivered a non-SGA infant is the total number of smokers minus the number of smokers who delivered a SGA infant (231 – </w:t>
      </w:r>
      <w:r>
        <w:rPr>
          <w:sz w:val="22"/>
          <w:szCs w:val="22"/>
        </w:rPr>
        <w:t>45 = 186).</w:t>
      </w:r>
    </w:p>
    <w:p w14:paraId="641640DD" w14:textId="77777777" w:rsidR="00566937" w:rsidRDefault="00352A54">
      <w:pPr>
        <w:autoSpaceDE w:val="0"/>
        <w:spacing w:after="120"/>
        <w:rPr>
          <w:sz w:val="22"/>
          <w:szCs w:val="22"/>
        </w:rPr>
      </w:pPr>
      <w:r>
        <w:rPr>
          <w:sz w:val="22"/>
          <w:szCs w:val="22"/>
        </w:rPr>
        <w:t>The odds of delivering a SGA infant for smokers is 0.24.  From the above information the odds can be calculated as 45/186 = 0.24.</w:t>
      </w:r>
    </w:p>
    <w:p w14:paraId="44C35413" w14:textId="77777777" w:rsidR="00566937" w:rsidRDefault="00352A54">
      <w:pPr>
        <w:autoSpaceDE w:val="0"/>
        <w:spacing w:after="120"/>
        <w:rPr>
          <w:sz w:val="22"/>
          <w:szCs w:val="22"/>
          <w:vertAlign w:val="superscript"/>
        </w:rPr>
      </w:pPr>
      <w:r>
        <w:rPr>
          <w:sz w:val="22"/>
          <w:szCs w:val="22"/>
        </w:rPr>
        <w:t xml:space="preserve">The probability of delivering a SGA infant for smokers is 18.9%.  This can be </w:t>
      </w:r>
      <w:r>
        <w:rPr>
          <w:sz w:val="22"/>
          <w:szCs w:val="22"/>
        </w:rPr>
        <w:t xml:space="preserve">found by multiplying the </w:t>
      </w:r>
      <w:proofErr w:type="spellStart"/>
      <w:r>
        <w:rPr>
          <w:sz w:val="22"/>
          <w:szCs w:val="22"/>
        </w:rPr>
        <w:t>exponentiate</w:t>
      </w:r>
      <w:r>
        <w:rPr>
          <w:sz w:val="22"/>
          <w:szCs w:val="22"/>
        </w:rPr>
        <w:t>d</w:t>
      </w:r>
      <w:proofErr w:type="spellEnd"/>
      <w:r>
        <w:rPr>
          <w:sz w:val="22"/>
          <w:szCs w:val="22"/>
        </w:rPr>
        <w:t xml:space="preserve"> estimation for the slope to the </w:t>
      </w:r>
      <w:proofErr w:type="spellStart"/>
      <w:r>
        <w:rPr>
          <w:sz w:val="22"/>
          <w:szCs w:val="22"/>
        </w:rPr>
        <w:t>exponentiated</w:t>
      </w:r>
      <w:proofErr w:type="spellEnd"/>
      <w:r>
        <w:rPr>
          <w:sz w:val="22"/>
          <w:szCs w:val="22"/>
        </w:rPr>
        <w:t xml:space="preserve"> estimation for the intercept (1.79 * 0.11 </w:t>
      </w:r>
      <w:r>
        <w:rPr>
          <w:sz w:val="22"/>
          <w:szCs w:val="22"/>
        </w:rPr>
        <w:t>=</w:t>
      </w:r>
      <w:r>
        <w:rPr>
          <w:sz w:val="22"/>
          <w:szCs w:val="22"/>
        </w:rPr>
        <w:t xml:space="preserve"> 0.189).  This is </w:t>
      </w:r>
      <w:commentRangeStart w:id="19"/>
      <w:r>
        <w:rPr>
          <w:sz w:val="22"/>
          <w:szCs w:val="22"/>
        </w:rPr>
        <w:t xml:space="preserve">slightly different </w:t>
      </w:r>
      <w:commentRangeEnd w:id="19"/>
      <w:r w:rsidR="001F7E13">
        <w:rPr>
          <w:rStyle w:val="CommentReference"/>
        </w:rPr>
        <w:commentReference w:id="19"/>
      </w:r>
      <w:r>
        <w:rPr>
          <w:sz w:val="22"/>
          <w:szCs w:val="22"/>
        </w:rPr>
        <w:t>than that predicted by the logistic regression, linear regression and the value calculated from the descriptive statistics in th</w:t>
      </w:r>
      <w:r>
        <w:rPr>
          <w:sz w:val="22"/>
          <w:szCs w:val="22"/>
        </w:rPr>
        <w:t>e 2x2 table.  This difference may be due to truncating the value during calculations.</w:t>
      </w:r>
      <w:r>
        <w:rPr>
          <w:sz w:val="22"/>
          <w:szCs w:val="22"/>
          <w:vertAlign w:val="superscript"/>
        </w:rPr>
        <w:t>1</w:t>
      </w:r>
    </w:p>
    <w:p w14:paraId="147D2510" w14:textId="77777777" w:rsidR="00566937" w:rsidRDefault="00352A54">
      <w:pPr>
        <w:autoSpaceDE w:val="0"/>
        <w:spacing w:after="120"/>
        <w:rPr>
          <w:sz w:val="22"/>
          <w:szCs w:val="22"/>
        </w:rPr>
      </w:pPr>
      <w:r>
        <w:rPr>
          <w:sz w:val="22"/>
          <w:szCs w:val="22"/>
        </w:rPr>
        <w:t>The odds of delivering a SGA infant for nonsmokers is 0.13.  From the above information the odds can be calculated as 59/461 = 0.13.</w:t>
      </w:r>
    </w:p>
    <w:p w14:paraId="20038738" w14:textId="77777777" w:rsidR="00566937" w:rsidRDefault="00352A54">
      <w:pPr>
        <w:autoSpaceDE w:val="0"/>
        <w:spacing w:after="120"/>
        <w:rPr>
          <w:sz w:val="22"/>
          <w:szCs w:val="22"/>
        </w:rPr>
      </w:pPr>
      <w:r>
        <w:rPr>
          <w:sz w:val="22"/>
          <w:szCs w:val="22"/>
        </w:rPr>
        <w:t xml:space="preserve">The probability of delivering a SGA </w:t>
      </w:r>
      <w:r>
        <w:rPr>
          <w:sz w:val="22"/>
          <w:szCs w:val="22"/>
        </w:rPr>
        <w:t xml:space="preserve">infant for nonsmokers is 11%.  This is the </w:t>
      </w:r>
      <w:proofErr w:type="spellStart"/>
      <w:r>
        <w:rPr>
          <w:sz w:val="22"/>
          <w:szCs w:val="22"/>
        </w:rPr>
        <w:t>exponentiated</w:t>
      </w:r>
      <w:proofErr w:type="spellEnd"/>
      <w:r>
        <w:rPr>
          <w:sz w:val="22"/>
          <w:szCs w:val="22"/>
        </w:rPr>
        <w:t xml:space="preserve"> estimation of the intercept (11%).</w:t>
      </w:r>
    </w:p>
    <w:p w14:paraId="42672FDB" w14:textId="77777777" w:rsidR="00566937" w:rsidRDefault="00352A54">
      <w:pPr>
        <w:autoSpaceDE w:val="0"/>
        <w:spacing w:after="120"/>
        <w:rPr>
          <w:sz w:val="22"/>
          <w:szCs w:val="22"/>
        </w:rPr>
      </w:pPr>
      <w:r>
        <w:rPr>
          <w:sz w:val="22"/>
          <w:szCs w:val="22"/>
        </w:rPr>
        <w:t>All of these estimates can be directly related to the descriptive statistics in the table in question 1.  Using the frequency of smokers in the SGA and non-SGA grou</w:t>
      </w:r>
      <w:r>
        <w:rPr>
          <w:sz w:val="22"/>
          <w:szCs w:val="22"/>
        </w:rPr>
        <w:t>p a 2x2 table can be created and the odds, probabilities, and odds ratio can be calculated.  They are all nearly identical to the estimated values if all calculations are carried out without rounding till the final value.</w:t>
      </w:r>
    </w:p>
    <w:p w14:paraId="0BA3CD76" w14:textId="77777777" w:rsidR="00566937" w:rsidRDefault="00352A54">
      <w:pPr>
        <w:autoSpaceDE w:val="0"/>
        <w:spacing w:after="120"/>
        <w:rPr>
          <w:sz w:val="22"/>
          <w:szCs w:val="22"/>
        </w:rPr>
      </w:pPr>
      <w:r>
        <w:rPr>
          <w:sz w:val="22"/>
          <w:szCs w:val="22"/>
          <w:vertAlign w:val="superscript"/>
        </w:rPr>
        <w:t>1</w:t>
      </w:r>
      <w:r>
        <w:rPr>
          <w:sz w:val="22"/>
          <w:szCs w:val="22"/>
        </w:rPr>
        <w:t xml:space="preserve"> Note that the calculations as shown are only approximate, however when carried out with proper precision they produce the correct numbers.</w:t>
      </w:r>
    </w:p>
    <w:p w14:paraId="260DE6BC" w14:textId="77777777" w:rsidR="00566937" w:rsidRDefault="00566937">
      <w:pPr>
        <w:autoSpaceDE w:val="0"/>
        <w:spacing w:after="120"/>
        <w:rPr>
          <w:sz w:val="22"/>
          <w:szCs w:val="22"/>
        </w:rPr>
      </w:pPr>
    </w:p>
    <w:p w14:paraId="7E597CFB" w14:textId="77777777" w:rsidR="00566937" w:rsidRDefault="00352A54">
      <w:pPr>
        <w:autoSpaceDE w:val="0"/>
        <w:spacing w:after="120"/>
        <w:rPr>
          <w:sz w:val="22"/>
          <w:szCs w:val="22"/>
        </w:rPr>
      </w:pPr>
      <w:commentRangeStart w:id="20"/>
      <w:proofErr w:type="spellStart"/>
      <w:r>
        <w:rPr>
          <w:sz w:val="22"/>
          <w:szCs w:val="22"/>
        </w:rPr>
        <w:t>c.i</w:t>
      </w:r>
      <w:proofErr w:type="spellEnd"/>
      <w:r>
        <w:rPr>
          <w:sz w:val="22"/>
          <w:szCs w:val="22"/>
        </w:rPr>
        <w:t xml:space="preserve">) </w:t>
      </w:r>
      <w:proofErr w:type="gramStart"/>
      <w:r>
        <w:rPr>
          <w:sz w:val="22"/>
          <w:szCs w:val="22"/>
        </w:rPr>
        <w:t>If</w:t>
      </w:r>
      <w:proofErr w:type="gramEnd"/>
      <w:r>
        <w:rPr>
          <w:sz w:val="22"/>
          <w:szCs w:val="22"/>
        </w:rPr>
        <w:t xml:space="preserve"> </w:t>
      </w:r>
      <w:commentRangeEnd w:id="20"/>
      <w:r w:rsidR="001F7E13">
        <w:rPr>
          <w:rStyle w:val="CommentReference"/>
        </w:rPr>
        <w:commentReference w:id="20"/>
      </w:r>
      <w:r>
        <w:rPr>
          <w:sz w:val="22"/>
          <w:szCs w:val="22"/>
        </w:rPr>
        <w:t xml:space="preserve">the value for smoking status were inverted then the </w:t>
      </w:r>
      <w:proofErr w:type="spellStart"/>
      <w:r>
        <w:rPr>
          <w:sz w:val="22"/>
          <w:szCs w:val="22"/>
        </w:rPr>
        <w:t>exponentiated</w:t>
      </w:r>
      <w:proofErr w:type="spellEnd"/>
      <w:r>
        <w:rPr>
          <w:sz w:val="22"/>
          <w:szCs w:val="22"/>
        </w:rPr>
        <w:t xml:space="preserve"> estimation for the intercept would be the</w:t>
      </w:r>
      <w:r>
        <w:rPr>
          <w:sz w:val="22"/>
          <w:szCs w:val="22"/>
        </w:rPr>
        <w:t xml:space="preserve"> probability of delivering a SGA infant for a smoker.  The </w:t>
      </w:r>
      <w:proofErr w:type="spellStart"/>
      <w:r>
        <w:rPr>
          <w:sz w:val="22"/>
          <w:szCs w:val="22"/>
        </w:rPr>
        <w:t>exponentiated</w:t>
      </w:r>
      <w:proofErr w:type="spellEnd"/>
      <w:r>
        <w:rPr>
          <w:sz w:val="22"/>
          <w:szCs w:val="22"/>
        </w:rPr>
        <w:t xml:space="preserve"> estimation for the slope would be the ratio of the probabilities of SGA delivery for nonsmokers over smokers and would be less than 1.</w:t>
      </w:r>
    </w:p>
    <w:p w14:paraId="4A1C9C59" w14:textId="77777777" w:rsidR="00566937" w:rsidRDefault="00352A54">
      <w:pPr>
        <w:autoSpaceDE w:val="0"/>
        <w:spacing w:after="120"/>
        <w:rPr>
          <w:sz w:val="22"/>
          <w:szCs w:val="22"/>
        </w:rPr>
      </w:pPr>
      <w:proofErr w:type="spellStart"/>
      <w:r>
        <w:rPr>
          <w:sz w:val="22"/>
          <w:szCs w:val="22"/>
        </w:rPr>
        <w:t>c.ii</w:t>
      </w:r>
      <w:proofErr w:type="spellEnd"/>
      <w:r>
        <w:rPr>
          <w:sz w:val="22"/>
          <w:szCs w:val="22"/>
        </w:rPr>
        <w:t xml:space="preserve">) </w:t>
      </w:r>
      <w:proofErr w:type="gramStart"/>
      <w:r>
        <w:rPr>
          <w:sz w:val="22"/>
          <w:szCs w:val="22"/>
        </w:rPr>
        <w:t>If</w:t>
      </w:r>
      <w:proofErr w:type="gramEnd"/>
      <w:r>
        <w:rPr>
          <w:sz w:val="22"/>
          <w:szCs w:val="22"/>
        </w:rPr>
        <w:t xml:space="preserve"> the SGA indicator variable was inverted</w:t>
      </w:r>
      <w:r>
        <w:rPr>
          <w:sz w:val="22"/>
          <w:szCs w:val="22"/>
        </w:rPr>
        <w:t xml:space="preserve"> then the </w:t>
      </w:r>
      <w:proofErr w:type="spellStart"/>
      <w:r>
        <w:rPr>
          <w:sz w:val="22"/>
          <w:szCs w:val="22"/>
        </w:rPr>
        <w:t>exponentiated</w:t>
      </w:r>
      <w:proofErr w:type="spellEnd"/>
      <w:r>
        <w:rPr>
          <w:sz w:val="22"/>
          <w:szCs w:val="22"/>
        </w:rPr>
        <w:t xml:space="preserve"> </w:t>
      </w:r>
      <w:r>
        <w:rPr>
          <w:sz w:val="22"/>
          <w:szCs w:val="22"/>
        </w:rPr>
        <w:t xml:space="preserve">estimation for the intercept would be the </w:t>
      </w:r>
      <w:r>
        <w:rPr>
          <w:sz w:val="22"/>
          <w:szCs w:val="22"/>
        </w:rPr>
        <w:t>probability</w:t>
      </w:r>
      <w:r>
        <w:rPr>
          <w:sz w:val="22"/>
          <w:szCs w:val="22"/>
        </w:rPr>
        <w:t xml:space="preserve"> of delivering a non-SGA infant for a nonsmoker.  The </w:t>
      </w:r>
      <w:proofErr w:type="spellStart"/>
      <w:r>
        <w:rPr>
          <w:sz w:val="22"/>
          <w:szCs w:val="22"/>
        </w:rPr>
        <w:t>exponentiated</w:t>
      </w:r>
      <w:proofErr w:type="spellEnd"/>
      <w:r>
        <w:rPr>
          <w:sz w:val="22"/>
          <w:szCs w:val="22"/>
        </w:rPr>
        <w:t xml:space="preserve"> </w:t>
      </w:r>
      <w:r>
        <w:rPr>
          <w:sz w:val="22"/>
          <w:szCs w:val="22"/>
        </w:rPr>
        <w:t xml:space="preserve">estimation for the slope would be the </w:t>
      </w:r>
      <w:r>
        <w:rPr>
          <w:sz w:val="22"/>
          <w:szCs w:val="22"/>
        </w:rPr>
        <w:t>ratio of the probabilities</w:t>
      </w:r>
      <w:r>
        <w:rPr>
          <w:sz w:val="22"/>
          <w:szCs w:val="22"/>
        </w:rPr>
        <w:t xml:space="preserve"> of non-SGA delivery for smokers over nonsmoker</w:t>
      </w:r>
      <w:r>
        <w:rPr>
          <w:sz w:val="22"/>
          <w:szCs w:val="22"/>
        </w:rPr>
        <w:t>s and would be less than 1.</w:t>
      </w:r>
    </w:p>
    <w:p w14:paraId="46A6E337" w14:textId="77777777" w:rsidR="00566937" w:rsidRDefault="00352A54">
      <w:pPr>
        <w:autoSpaceDE w:val="0"/>
        <w:spacing w:after="120"/>
        <w:rPr>
          <w:sz w:val="22"/>
          <w:szCs w:val="22"/>
        </w:rPr>
      </w:pPr>
      <w:proofErr w:type="spellStart"/>
      <w:r>
        <w:rPr>
          <w:sz w:val="22"/>
          <w:szCs w:val="22"/>
        </w:rPr>
        <w:t>c.iii</w:t>
      </w:r>
      <w:proofErr w:type="spellEnd"/>
      <w:r>
        <w:rPr>
          <w:sz w:val="22"/>
          <w:szCs w:val="22"/>
        </w:rPr>
        <w:t xml:space="preserve">) If the SGA indicator variable was inverted and the smoking status was inverted then the </w:t>
      </w:r>
      <w:proofErr w:type="spellStart"/>
      <w:r>
        <w:rPr>
          <w:sz w:val="22"/>
          <w:szCs w:val="22"/>
        </w:rPr>
        <w:t>exponentiated</w:t>
      </w:r>
      <w:proofErr w:type="spellEnd"/>
      <w:r>
        <w:rPr>
          <w:sz w:val="22"/>
          <w:szCs w:val="22"/>
        </w:rPr>
        <w:t xml:space="preserve"> </w:t>
      </w:r>
      <w:r>
        <w:rPr>
          <w:sz w:val="22"/>
          <w:szCs w:val="22"/>
        </w:rPr>
        <w:t xml:space="preserve">estimation for the intercept would be the </w:t>
      </w:r>
      <w:r>
        <w:rPr>
          <w:sz w:val="22"/>
          <w:szCs w:val="22"/>
        </w:rPr>
        <w:t>probability</w:t>
      </w:r>
      <w:r>
        <w:rPr>
          <w:sz w:val="22"/>
          <w:szCs w:val="22"/>
        </w:rPr>
        <w:t xml:space="preserve"> of delivering a non-SGA infant for a smoker.  The </w:t>
      </w:r>
      <w:proofErr w:type="spellStart"/>
      <w:r>
        <w:rPr>
          <w:sz w:val="22"/>
          <w:szCs w:val="22"/>
        </w:rPr>
        <w:t>exponentiated</w:t>
      </w:r>
      <w:proofErr w:type="spellEnd"/>
      <w:r>
        <w:rPr>
          <w:sz w:val="22"/>
          <w:szCs w:val="22"/>
        </w:rPr>
        <w:t xml:space="preserve"> </w:t>
      </w:r>
      <w:r>
        <w:rPr>
          <w:sz w:val="22"/>
          <w:szCs w:val="22"/>
        </w:rPr>
        <w:t>e</w:t>
      </w:r>
      <w:r>
        <w:rPr>
          <w:sz w:val="22"/>
          <w:szCs w:val="22"/>
        </w:rPr>
        <w:t xml:space="preserve">stimation for the slope would be the </w:t>
      </w:r>
      <w:r>
        <w:rPr>
          <w:sz w:val="22"/>
          <w:szCs w:val="22"/>
        </w:rPr>
        <w:t>ratio of the probabilities</w:t>
      </w:r>
      <w:r>
        <w:rPr>
          <w:sz w:val="22"/>
          <w:szCs w:val="22"/>
        </w:rPr>
        <w:t xml:space="preserve"> of non-SGA delivery for nonsmokers over smokers and would be greater than 1.</w:t>
      </w:r>
    </w:p>
    <w:p w14:paraId="0B678981" w14:textId="77777777" w:rsidR="00566937" w:rsidRDefault="00566937">
      <w:pPr>
        <w:autoSpaceDE w:val="0"/>
        <w:spacing w:after="120"/>
      </w:pPr>
    </w:p>
    <w:p w14:paraId="1E12C925" w14:textId="77777777" w:rsidR="00566937" w:rsidRDefault="00352A54">
      <w:pPr>
        <w:numPr>
          <w:ilvl w:val="0"/>
          <w:numId w:val="1"/>
        </w:numPr>
        <w:autoSpaceDE w:val="0"/>
        <w:spacing w:after="120"/>
        <w:rPr>
          <w:sz w:val="22"/>
          <w:szCs w:val="22"/>
        </w:rPr>
      </w:pPr>
      <w:commentRangeStart w:id="21"/>
      <w:r>
        <w:rPr>
          <w:sz w:val="22"/>
          <w:szCs w:val="22"/>
        </w:rPr>
        <w:t xml:space="preserve">How do </w:t>
      </w:r>
      <w:commentRangeEnd w:id="21"/>
      <w:r w:rsidR="008400E6">
        <w:rPr>
          <w:rStyle w:val="CommentReference"/>
        </w:rPr>
        <w:commentReference w:id="21"/>
      </w:r>
      <w:r>
        <w:rPr>
          <w:sz w:val="22"/>
          <w:szCs w:val="22"/>
        </w:rPr>
        <w:t>the analyses performed in problems 2-4 compare to that that would be obtained in a simple two sample compar</w:t>
      </w:r>
      <w:r>
        <w:rPr>
          <w:sz w:val="22"/>
          <w:szCs w:val="22"/>
        </w:rPr>
        <w:t xml:space="preserve">ison of SGA by smoking status (i.e., using methods covered in </w:t>
      </w:r>
      <w:proofErr w:type="spellStart"/>
      <w:r>
        <w:rPr>
          <w:sz w:val="22"/>
          <w:szCs w:val="22"/>
        </w:rPr>
        <w:t>Biost</w:t>
      </w:r>
      <w:proofErr w:type="spellEnd"/>
      <w:r>
        <w:rPr>
          <w:sz w:val="22"/>
          <w:szCs w:val="22"/>
        </w:rPr>
        <w:t xml:space="preserve"> 517/514.) Explicitly mention where they would be similar or different?</w:t>
      </w:r>
    </w:p>
    <w:p w14:paraId="2C1124F2" w14:textId="77777777" w:rsidR="001F7E13" w:rsidRDefault="00352A54">
      <w:pPr>
        <w:autoSpaceDE w:val="0"/>
        <w:spacing w:after="120"/>
        <w:rPr>
          <w:sz w:val="22"/>
          <w:szCs w:val="22"/>
        </w:rPr>
      </w:pPr>
      <w:r>
        <w:rPr>
          <w:sz w:val="22"/>
          <w:szCs w:val="22"/>
        </w:rPr>
        <w:t>The linear regression is predicting the difference in proportions of SGA delivery between smokers and nonsmokers, the</w:t>
      </w:r>
      <w:r>
        <w:rPr>
          <w:sz w:val="22"/>
          <w:szCs w:val="22"/>
        </w:rPr>
        <w:t xml:space="preserve"> logistic regression is predicting the multiplicative increase in SGA </w:t>
      </w:r>
      <w:r>
        <w:rPr>
          <w:sz w:val="22"/>
          <w:szCs w:val="22"/>
        </w:rPr>
        <w:t xml:space="preserve">(odds ratio) between smokers and nonsmokers, the Poisson regression is predicting the multiplicative increase in the rate of SGA (ratio of proportions) between smokers and nonsmokers.  </w:t>
      </w:r>
    </w:p>
    <w:p w14:paraId="51BB5B85" w14:textId="28C31D86" w:rsidR="00566937" w:rsidRDefault="00352A54">
      <w:pPr>
        <w:autoSpaceDE w:val="0"/>
        <w:spacing w:after="120"/>
        <w:rPr>
          <w:sz w:val="22"/>
          <w:szCs w:val="22"/>
        </w:rPr>
      </w:pPr>
      <w:r>
        <w:rPr>
          <w:sz w:val="22"/>
          <w:szCs w:val="22"/>
        </w:rPr>
        <w:lastRenderedPageBreak/>
        <w:t>T</w:t>
      </w:r>
      <w:r>
        <w:rPr>
          <w:sz w:val="22"/>
          <w:szCs w:val="22"/>
        </w:rPr>
        <w:t>he simple two sample comparison, if performed with a two-sample t-test allowing for unequal variances, would be the same as the linear regression with robust standard errors.  If a simple two sample comparison was performed using the chi-square test then t</w:t>
      </w:r>
      <w:r>
        <w:rPr>
          <w:sz w:val="22"/>
          <w:szCs w:val="22"/>
        </w:rPr>
        <w:t xml:space="preserve">his would be similar to the logistic regression (score statistic).  </w:t>
      </w:r>
      <w:commentRangeStart w:id="22"/>
      <w:r>
        <w:rPr>
          <w:sz w:val="22"/>
          <w:szCs w:val="22"/>
        </w:rPr>
        <w:t>And if the simple two sample comparison was a two sample test of Poisson rates then it would similar to the Poisson regression.</w:t>
      </w:r>
      <w:commentRangeEnd w:id="22"/>
      <w:r w:rsidR="008400E6">
        <w:rPr>
          <w:rStyle w:val="CommentReference"/>
        </w:rPr>
        <w:commentReference w:id="22"/>
      </w:r>
    </w:p>
    <w:p w14:paraId="1BB2D74F" w14:textId="77777777" w:rsidR="00566937" w:rsidRDefault="00566937">
      <w:pPr>
        <w:autoSpaceDE w:val="0"/>
        <w:spacing w:after="120"/>
      </w:pPr>
    </w:p>
    <w:p w14:paraId="36FAAAF2" w14:textId="77777777" w:rsidR="00566937" w:rsidRDefault="00352A54">
      <w:pPr>
        <w:numPr>
          <w:ilvl w:val="0"/>
          <w:numId w:val="1"/>
        </w:numPr>
        <w:autoSpaceDE w:val="0"/>
        <w:spacing w:after="120"/>
        <w:rPr>
          <w:sz w:val="22"/>
          <w:szCs w:val="22"/>
        </w:rPr>
      </w:pPr>
      <w:r>
        <w:rPr>
          <w:sz w:val="22"/>
          <w:szCs w:val="22"/>
        </w:rPr>
        <w:t>Perform a regression analysis of the distribution of the pr</w:t>
      </w:r>
      <w:r>
        <w:rPr>
          <w:sz w:val="22"/>
          <w:szCs w:val="22"/>
        </w:rPr>
        <w:t>evalence of SGA infants across groups defined by the continuous measure of maternal age. In all cases we want formal inference. (Note: In problem 7, I am asking you to plot the estimated probabilities of SGA infants from each of these regression models. He</w:t>
      </w:r>
      <w:r>
        <w:rPr>
          <w:sz w:val="22"/>
          <w:szCs w:val="22"/>
        </w:rPr>
        <w:t>nce, you will want to make sure you estimate those fitted values following each regression.)</w:t>
      </w:r>
    </w:p>
    <w:p w14:paraId="497CD710" w14:textId="77777777" w:rsidR="00566937" w:rsidRDefault="00352A54">
      <w:pPr>
        <w:numPr>
          <w:ilvl w:val="1"/>
          <w:numId w:val="1"/>
        </w:numPr>
        <w:autoSpaceDE w:val="0"/>
        <w:spacing w:after="120"/>
        <w:rPr>
          <w:sz w:val="22"/>
          <w:szCs w:val="22"/>
        </w:rPr>
      </w:pPr>
      <w:commentRangeStart w:id="23"/>
      <w:r>
        <w:rPr>
          <w:sz w:val="22"/>
          <w:szCs w:val="22"/>
        </w:rPr>
        <w:t>Evaluate</w:t>
      </w:r>
      <w:commentRangeEnd w:id="23"/>
      <w:r w:rsidR="008400E6">
        <w:rPr>
          <w:rStyle w:val="CommentReference"/>
        </w:rPr>
        <w:commentReference w:id="23"/>
      </w:r>
      <w:r>
        <w:rPr>
          <w:sz w:val="22"/>
          <w:szCs w:val="22"/>
        </w:rPr>
        <w:t xml:space="preserve"> associations using risk difference (RD: difference in probabilities).</w:t>
      </w:r>
    </w:p>
    <w:p w14:paraId="55534FC9" w14:textId="77777777" w:rsidR="00566937" w:rsidRDefault="00352A54">
      <w:pPr>
        <w:spacing w:after="120"/>
        <w:rPr>
          <w:sz w:val="22"/>
          <w:szCs w:val="22"/>
        </w:rPr>
      </w:pPr>
      <w:r>
        <w:rPr>
          <w:sz w:val="22"/>
          <w:szCs w:val="22"/>
        </w:rPr>
        <w:t>Methods: The difference in probabilities of delivering a child who is small for gest</w:t>
      </w:r>
      <w:r>
        <w:rPr>
          <w:sz w:val="22"/>
          <w:szCs w:val="22"/>
        </w:rPr>
        <w:t>ational age (SGA) based on maternal age was examined using linear regression.  95% Confidence intervals were calculated using robust standard errors.</w:t>
      </w:r>
    </w:p>
    <w:p w14:paraId="7828BD17" w14:textId="77777777" w:rsidR="00566937" w:rsidRDefault="00352A54">
      <w:pPr>
        <w:autoSpaceDE w:val="0"/>
        <w:spacing w:after="120"/>
        <w:rPr>
          <w:sz w:val="22"/>
          <w:szCs w:val="22"/>
        </w:rPr>
      </w:pPr>
      <w:r>
        <w:rPr>
          <w:sz w:val="22"/>
          <w:szCs w:val="22"/>
        </w:rPr>
        <w:t>Results: Linear regression was performed and it showed that every year increase in maternal age leads to a</w:t>
      </w:r>
      <w:r>
        <w:rPr>
          <w:sz w:val="22"/>
          <w:szCs w:val="22"/>
        </w:rPr>
        <w:t xml:space="preserve"> 0.45% decrease in the probability of delivery of a SGA infant.  95% confidence intervals suggest that it would not be unusual if the true decrease in probability was between 0.029% and 0.87%.  A two-sided p value (p=0.04) shows that this observation is st</w:t>
      </w:r>
      <w:r>
        <w:rPr>
          <w:sz w:val="22"/>
          <w:szCs w:val="22"/>
        </w:rPr>
        <w:t>atistically significant at the 0.05 level.  Therefore, we can reject the null hypothesis that there is no association between maternal age and SGA.</w:t>
      </w:r>
    </w:p>
    <w:p w14:paraId="4DEB0AD9" w14:textId="77777777" w:rsidR="00566937" w:rsidRDefault="00352A54">
      <w:pPr>
        <w:autoSpaceDE w:val="0"/>
        <w:spacing w:after="120"/>
        <w:rPr>
          <w:sz w:val="22"/>
          <w:szCs w:val="22"/>
        </w:rPr>
      </w:pPr>
      <w:r>
        <w:rPr>
          <w:sz w:val="22"/>
          <w:szCs w:val="22"/>
        </w:rPr>
        <w:t>Table for question 7:</w:t>
      </w:r>
    </w:p>
    <w:tbl>
      <w:tblPr>
        <w:tblW w:w="0" w:type="auto"/>
        <w:tblInd w:w="55"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000" w:firstRow="0" w:lastRow="0" w:firstColumn="0" w:lastColumn="0" w:noHBand="0" w:noVBand="0"/>
      </w:tblPr>
      <w:tblGrid>
        <w:gridCol w:w="1021"/>
        <w:gridCol w:w="831"/>
      </w:tblGrid>
      <w:tr w:rsidR="00566937" w14:paraId="14AFA02E" w14:textId="77777777">
        <w:tc>
          <w:tcPr>
            <w:tcW w:w="1021" w:type="dxa"/>
            <w:tcBorders>
              <w:top w:val="single" w:sz="2" w:space="0" w:color="000000"/>
              <w:left w:val="single" w:sz="2" w:space="0" w:color="000000"/>
              <w:bottom w:val="single" w:sz="2" w:space="0" w:color="000000"/>
              <w:right w:val="nil"/>
            </w:tcBorders>
            <w:shd w:val="clear" w:color="auto" w:fill="auto"/>
            <w:tcMar>
              <w:left w:w="54" w:type="dxa"/>
            </w:tcMar>
          </w:tcPr>
          <w:p w14:paraId="4D0C0B76" w14:textId="77777777" w:rsidR="00566937" w:rsidRDefault="00566937">
            <w:pPr>
              <w:pStyle w:val="TableContents"/>
              <w:snapToGrid w:val="0"/>
            </w:pPr>
          </w:p>
        </w:tc>
        <w:tc>
          <w:tcPr>
            <w:tcW w:w="83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62208588" w14:textId="77777777" w:rsidR="00566937" w:rsidRDefault="00352A54">
            <w:pPr>
              <w:pStyle w:val="TableContents"/>
            </w:pPr>
            <w:r>
              <w:t>Estimate</w:t>
            </w:r>
          </w:p>
        </w:tc>
      </w:tr>
      <w:tr w:rsidR="00566937" w14:paraId="5C6486C4" w14:textId="77777777">
        <w:tc>
          <w:tcPr>
            <w:tcW w:w="1021" w:type="dxa"/>
            <w:tcBorders>
              <w:top w:val="nil"/>
              <w:left w:val="single" w:sz="2" w:space="0" w:color="000000"/>
              <w:bottom w:val="single" w:sz="2" w:space="0" w:color="000000"/>
              <w:right w:val="nil"/>
            </w:tcBorders>
            <w:shd w:val="clear" w:color="auto" w:fill="auto"/>
            <w:tcMar>
              <w:left w:w="54" w:type="dxa"/>
            </w:tcMar>
          </w:tcPr>
          <w:p w14:paraId="30A0BC29" w14:textId="77777777" w:rsidR="00566937" w:rsidRDefault="00352A54">
            <w:pPr>
              <w:pStyle w:val="TableContents"/>
            </w:pPr>
            <w:r>
              <w:t>Intercept</w:t>
            </w:r>
          </w:p>
        </w:tc>
        <w:tc>
          <w:tcPr>
            <w:tcW w:w="831" w:type="dxa"/>
            <w:tcBorders>
              <w:top w:val="nil"/>
              <w:left w:val="single" w:sz="2" w:space="0" w:color="000000"/>
              <w:bottom w:val="single" w:sz="2" w:space="0" w:color="000000"/>
              <w:right w:val="single" w:sz="2" w:space="0" w:color="000000"/>
            </w:tcBorders>
            <w:shd w:val="clear" w:color="auto" w:fill="auto"/>
            <w:tcMar>
              <w:left w:w="54" w:type="dxa"/>
            </w:tcMar>
          </w:tcPr>
          <w:p w14:paraId="215F3442" w14:textId="77777777" w:rsidR="00566937" w:rsidRDefault="00352A54">
            <w:pPr>
              <w:pStyle w:val="TableContents"/>
            </w:pPr>
            <w:r>
              <w:t>0.25</w:t>
            </w:r>
          </w:p>
        </w:tc>
      </w:tr>
      <w:tr w:rsidR="00566937" w14:paraId="4735937C" w14:textId="77777777">
        <w:tc>
          <w:tcPr>
            <w:tcW w:w="1021" w:type="dxa"/>
            <w:tcBorders>
              <w:top w:val="nil"/>
              <w:left w:val="single" w:sz="2" w:space="0" w:color="000000"/>
              <w:bottom w:val="single" w:sz="2" w:space="0" w:color="000000"/>
              <w:right w:val="nil"/>
            </w:tcBorders>
            <w:shd w:val="clear" w:color="auto" w:fill="auto"/>
            <w:tcMar>
              <w:left w:w="54" w:type="dxa"/>
            </w:tcMar>
          </w:tcPr>
          <w:p w14:paraId="1792EF49" w14:textId="77777777" w:rsidR="00566937" w:rsidRDefault="00352A54">
            <w:pPr>
              <w:pStyle w:val="TableContents"/>
            </w:pPr>
            <w:r>
              <w:t>Slope</w:t>
            </w:r>
          </w:p>
        </w:tc>
        <w:tc>
          <w:tcPr>
            <w:tcW w:w="831" w:type="dxa"/>
            <w:tcBorders>
              <w:top w:val="nil"/>
              <w:left w:val="single" w:sz="2" w:space="0" w:color="000000"/>
              <w:bottom w:val="single" w:sz="2" w:space="0" w:color="000000"/>
              <w:right w:val="single" w:sz="2" w:space="0" w:color="000000"/>
            </w:tcBorders>
            <w:shd w:val="clear" w:color="auto" w:fill="auto"/>
            <w:tcMar>
              <w:left w:w="54" w:type="dxa"/>
            </w:tcMar>
          </w:tcPr>
          <w:p w14:paraId="7AF29470" w14:textId="77777777" w:rsidR="00566937" w:rsidRDefault="00352A54">
            <w:pPr>
              <w:pStyle w:val="TableContents"/>
            </w:pPr>
            <w:r>
              <w:t>-0.0045</w:t>
            </w:r>
          </w:p>
        </w:tc>
      </w:tr>
    </w:tbl>
    <w:p w14:paraId="6D67CD31" w14:textId="77777777" w:rsidR="00566937" w:rsidRDefault="00566937">
      <w:pPr>
        <w:autoSpaceDE w:val="0"/>
        <w:spacing w:after="120"/>
        <w:rPr>
          <w:sz w:val="22"/>
          <w:szCs w:val="22"/>
        </w:rPr>
      </w:pPr>
    </w:p>
    <w:p w14:paraId="4237C624" w14:textId="77777777" w:rsidR="00566937" w:rsidRDefault="00352A54">
      <w:pPr>
        <w:numPr>
          <w:ilvl w:val="1"/>
          <w:numId w:val="1"/>
        </w:numPr>
        <w:autoSpaceDE w:val="0"/>
        <w:spacing w:after="120"/>
        <w:rPr>
          <w:sz w:val="22"/>
          <w:szCs w:val="22"/>
        </w:rPr>
      </w:pPr>
      <w:commentRangeStart w:id="24"/>
      <w:r>
        <w:rPr>
          <w:sz w:val="22"/>
          <w:szCs w:val="22"/>
        </w:rPr>
        <w:t xml:space="preserve">Evaluate </w:t>
      </w:r>
      <w:proofErr w:type="gramStart"/>
      <w:r>
        <w:rPr>
          <w:sz w:val="22"/>
          <w:szCs w:val="22"/>
        </w:rPr>
        <w:t>a</w:t>
      </w:r>
      <w:commentRangeEnd w:id="24"/>
      <w:proofErr w:type="gramEnd"/>
      <w:r w:rsidR="009D4A3A">
        <w:rPr>
          <w:rStyle w:val="CommentReference"/>
        </w:rPr>
        <w:commentReference w:id="24"/>
      </w:r>
      <w:r>
        <w:rPr>
          <w:sz w:val="22"/>
          <w:szCs w:val="22"/>
        </w:rPr>
        <w:t xml:space="preserve">ssociations between risk ratio </w:t>
      </w:r>
      <w:r>
        <w:rPr>
          <w:sz w:val="22"/>
          <w:szCs w:val="22"/>
        </w:rPr>
        <w:t>(RR: ratios of probabilities).</w:t>
      </w:r>
    </w:p>
    <w:p w14:paraId="70B917EF" w14:textId="77777777" w:rsidR="00566937" w:rsidRDefault="00352A54">
      <w:pPr>
        <w:spacing w:after="120"/>
        <w:rPr>
          <w:sz w:val="22"/>
          <w:szCs w:val="22"/>
        </w:rPr>
      </w:pPr>
      <w:r>
        <w:rPr>
          <w:sz w:val="22"/>
          <w:szCs w:val="22"/>
        </w:rPr>
        <w:t>Methods: The ratio of the probabilities of delivering a child who is small for gestational age (SGA) based on maternal age was examined using Poisson regression.  95% Confidence intervals were calculated using robust standard</w:t>
      </w:r>
      <w:r>
        <w:rPr>
          <w:sz w:val="22"/>
          <w:szCs w:val="22"/>
        </w:rPr>
        <w:t xml:space="preserve"> errors.</w:t>
      </w:r>
    </w:p>
    <w:p w14:paraId="07D82942" w14:textId="77777777" w:rsidR="00566937" w:rsidRDefault="00352A54">
      <w:pPr>
        <w:autoSpaceDE w:val="0"/>
        <w:spacing w:after="120"/>
        <w:rPr>
          <w:sz w:val="22"/>
          <w:szCs w:val="22"/>
        </w:rPr>
      </w:pPr>
      <w:r>
        <w:rPr>
          <w:sz w:val="22"/>
          <w:szCs w:val="22"/>
        </w:rPr>
        <w:t xml:space="preserve">Results: Poisson regression was performed and it was found that every 1 year increase in age leads to a 3.4% decrease in the rate of SGA delivery in the older group compared to the younger </w:t>
      </w:r>
      <w:proofErr w:type="gramStart"/>
      <w:r>
        <w:rPr>
          <w:sz w:val="22"/>
          <w:szCs w:val="22"/>
        </w:rPr>
        <w:t>group.</w:t>
      </w:r>
      <w:r>
        <w:rPr>
          <w:sz w:val="22"/>
          <w:szCs w:val="22"/>
          <w:vertAlign w:val="superscript"/>
        </w:rPr>
        <w:t>1</w:t>
      </w:r>
      <w:r>
        <w:rPr>
          <w:sz w:val="22"/>
          <w:szCs w:val="22"/>
        </w:rPr>
        <w:t xml:space="preserve">  95</w:t>
      </w:r>
      <w:proofErr w:type="gramEnd"/>
      <w:r>
        <w:rPr>
          <w:sz w:val="22"/>
          <w:szCs w:val="22"/>
        </w:rPr>
        <w:t>% confidence intervals suggest that it would no</w:t>
      </w:r>
      <w:r>
        <w:rPr>
          <w:sz w:val="22"/>
          <w:szCs w:val="22"/>
        </w:rPr>
        <w:t xml:space="preserve">t be unusual if the decrease in the SGA delivery rate per 1 year increase in age was between 0.05% and 6.6%.  A two-sided p value </w:t>
      </w:r>
      <w:commentRangeStart w:id="25"/>
      <w:r>
        <w:rPr>
          <w:sz w:val="22"/>
          <w:szCs w:val="22"/>
        </w:rPr>
        <w:t xml:space="preserve">(p=0.05) </w:t>
      </w:r>
      <w:commentRangeEnd w:id="25"/>
      <w:r w:rsidR="00042BE6">
        <w:rPr>
          <w:rStyle w:val="CommentReference"/>
        </w:rPr>
        <w:commentReference w:id="25"/>
      </w:r>
      <w:r>
        <w:rPr>
          <w:sz w:val="22"/>
          <w:szCs w:val="22"/>
        </w:rPr>
        <w:t>shows that this observation is not statistically significant at the 0.05 level.  Therefore, we cannot reject the null</w:t>
      </w:r>
      <w:r>
        <w:rPr>
          <w:sz w:val="22"/>
          <w:szCs w:val="22"/>
        </w:rPr>
        <w:t xml:space="preserve"> hypothesis that there is no association between maternal age and SGA.</w:t>
      </w:r>
    </w:p>
    <w:p w14:paraId="0AB37F27" w14:textId="77777777" w:rsidR="00566937" w:rsidRDefault="00352A54">
      <w:pPr>
        <w:autoSpaceDE w:val="0"/>
        <w:spacing w:after="120"/>
        <w:rPr>
          <w:sz w:val="22"/>
          <w:szCs w:val="22"/>
        </w:rPr>
      </w:pPr>
      <w:r>
        <w:rPr>
          <w:sz w:val="22"/>
          <w:szCs w:val="22"/>
          <w:vertAlign w:val="superscript"/>
        </w:rPr>
        <w:t>1</w:t>
      </w:r>
      <w:r>
        <w:rPr>
          <w:sz w:val="22"/>
          <w:szCs w:val="22"/>
        </w:rPr>
        <w:t xml:space="preserve"> The </w:t>
      </w:r>
      <w:proofErr w:type="spellStart"/>
      <w:r>
        <w:rPr>
          <w:sz w:val="22"/>
          <w:szCs w:val="22"/>
        </w:rPr>
        <w:t>exponentiated</w:t>
      </w:r>
      <w:proofErr w:type="spellEnd"/>
      <w:r>
        <w:rPr>
          <w:sz w:val="22"/>
          <w:szCs w:val="22"/>
        </w:rPr>
        <w:t xml:space="preserve"> slope estimate was 0.966, meaning a 0.966-fold </w:t>
      </w:r>
      <w:commentRangeStart w:id="26"/>
      <w:r>
        <w:rPr>
          <w:sz w:val="22"/>
          <w:szCs w:val="22"/>
        </w:rPr>
        <w:t xml:space="preserve">increase </w:t>
      </w:r>
      <w:commentRangeEnd w:id="26"/>
      <w:r w:rsidR="009D4A3A">
        <w:rPr>
          <w:rStyle w:val="CommentReference"/>
        </w:rPr>
        <w:commentReference w:id="26"/>
      </w:r>
      <w:r>
        <w:rPr>
          <w:sz w:val="22"/>
          <w:szCs w:val="22"/>
        </w:rPr>
        <w:t>in SGA delivery rate per 1 year difference in age.  This can also be written as 100 * (1-0.966) = 3.4% decrea</w:t>
      </w:r>
      <w:r>
        <w:rPr>
          <w:sz w:val="22"/>
          <w:szCs w:val="22"/>
        </w:rPr>
        <w:t>se in SGA delivery rate per 1 year increase in age.</w:t>
      </w:r>
    </w:p>
    <w:p w14:paraId="2321BB29" w14:textId="77777777" w:rsidR="00566937" w:rsidRDefault="00566937">
      <w:pPr>
        <w:autoSpaceDE w:val="0"/>
        <w:spacing w:after="120"/>
        <w:rPr>
          <w:sz w:val="22"/>
          <w:szCs w:val="22"/>
          <w:vertAlign w:val="superscript"/>
        </w:rPr>
      </w:pPr>
    </w:p>
    <w:p w14:paraId="6015CC04" w14:textId="77777777" w:rsidR="00566937" w:rsidRDefault="00352A54">
      <w:pPr>
        <w:autoSpaceDE w:val="0"/>
        <w:spacing w:after="120"/>
        <w:rPr>
          <w:sz w:val="22"/>
          <w:szCs w:val="22"/>
        </w:rPr>
      </w:pPr>
      <w:r>
        <w:rPr>
          <w:sz w:val="22"/>
          <w:szCs w:val="22"/>
        </w:rPr>
        <w:t>Table for question 7:</w:t>
      </w:r>
    </w:p>
    <w:tbl>
      <w:tblPr>
        <w:tblW w:w="0" w:type="auto"/>
        <w:tblInd w:w="55"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000" w:firstRow="0" w:lastRow="0" w:firstColumn="0" w:lastColumn="0" w:noHBand="0" w:noVBand="0"/>
      </w:tblPr>
      <w:tblGrid>
        <w:gridCol w:w="842"/>
        <w:gridCol w:w="831"/>
      </w:tblGrid>
      <w:tr w:rsidR="00566937" w14:paraId="4E24C507" w14:textId="77777777">
        <w:tc>
          <w:tcPr>
            <w:tcW w:w="842" w:type="dxa"/>
            <w:tcBorders>
              <w:top w:val="single" w:sz="2" w:space="0" w:color="000000"/>
              <w:left w:val="single" w:sz="2" w:space="0" w:color="000000"/>
              <w:bottom w:val="single" w:sz="2" w:space="0" w:color="000000"/>
              <w:right w:val="nil"/>
            </w:tcBorders>
            <w:shd w:val="clear" w:color="auto" w:fill="auto"/>
            <w:tcMar>
              <w:left w:w="54" w:type="dxa"/>
            </w:tcMar>
          </w:tcPr>
          <w:p w14:paraId="3F40912A" w14:textId="77777777" w:rsidR="00566937" w:rsidRDefault="00566937">
            <w:pPr>
              <w:pStyle w:val="TableContents"/>
              <w:snapToGrid w:val="0"/>
            </w:pPr>
          </w:p>
        </w:tc>
        <w:tc>
          <w:tcPr>
            <w:tcW w:w="83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2B0DDEB0" w14:textId="77777777" w:rsidR="00566937" w:rsidRDefault="00352A54">
            <w:pPr>
              <w:pStyle w:val="TableContents"/>
            </w:pPr>
            <w:r>
              <w:t>Estimate</w:t>
            </w:r>
          </w:p>
        </w:tc>
      </w:tr>
      <w:tr w:rsidR="00566937" w14:paraId="57523A19" w14:textId="77777777">
        <w:tc>
          <w:tcPr>
            <w:tcW w:w="842" w:type="dxa"/>
            <w:tcBorders>
              <w:top w:val="nil"/>
              <w:left w:val="single" w:sz="2" w:space="0" w:color="000000"/>
              <w:bottom w:val="single" w:sz="2" w:space="0" w:color="000000"/>
              <w:right w:val="nil"/>
            </w:tcBorders>
            <w:shd w:val="clear" w:color="auto" w:fill="auto"/>
            <w:tcMar>
              <w:left w:w="54" w:type="dxa"/>
            </w:tcMar>
          </w:tcPr>
          <w:p w14:paraId="73A77522" w14:textId="77777777" w:rsidR="00566937" w:rsidRDefault="00352A54">
            <w:pPr>
              <w:pStyle w:val="TableContents"/>
            </w:pPr>
            <w:r>
              <w:t>Intercept</w:t>
            </w:r>
          </w:p>
        </w:tc>
        <w:tc>
          <w:tcPr>
            <w:tcW w:w="831" w:type="dxa"/>
            <w:tcBorders>
              <w:top w:val="nil"/>
              <w:left w:val="single" w:sz="2" w:space="0" w:color="000000"/>
              <w:bottom w:val="single" w:sz="2" w:space="0" w:color="000000"/>
              <w:right w:val="single" w:sz="2" w:space="0" w:color="000000"/>
            </w:tcBorders>
            <w:shd w:val="clear" w:color="auto" w:fill="auto"/>
            <w:tcMar>
              <w:left w:w="54" w:type="dxa"/>
            </w:tcMar>
          </w:tcPr>
          <w:p w14:paraId="7A458026" w14:textId="77777777" w:rsidR="00566937" w:rsidRDefault="00352A54">
            <w:pPr>
              <w:pStyle w:val="TableContents"/>
            </w:pPr>
            <w:r>
              <w:t>-1.14</w:t>
            </w:r>
          </w:p>
        </w:tc>
      </w:tr>
      <w:tr w:rsidR="00566937" w14:paraId="63F8056D" w14:textId="77777777">
        <w:tc>
          <w:tcPr>
            <w:tcW w:w="842" w:type="dxa"/>
            <w:tcBorders>
              <w:top w:val="nil"/>
              <w:left w:val="single" w:sz="2" w:space="0" w:color="000000"/>
              <w:bottom w:val="single" w:sz="2" w:space="0" w:color="000000"/>
              <w:right w:val="nil"/>
            </w:tcBorders>
            <w:shd w:val="clear" w:color="auto" w:fill="auto"/>
            <w:tcMar>
              <w:left w:w="54" w:type="dxa"/>
            </w:tcMar>
          </w:tcPr>
          <w:p w14:paraId="088BBA83" w14:textId="77777777" w:rsidR="00566937" w:rsidRDefault="00352A54">
            <w:pPr>
              <w:pStyle w:val="TableContents"/>
            </w:pPr>
            <w:r>
              <w:lastRenderedPageBreak/>
              <w:t>Slope</w:t>
            </w:r>
          </w:p>
        </w:tc>
        <w:tc>
          <w:tcPr>
            <w:tcW w:w="831" w:type="dxa"/>
            <w:tcBorders>
              <w:top w:val="nil"/>
              <w:left w:val="single" w:sz="2" w:space="0" w:color="000000"/>
              <w:bottom w:val="single" w:sz="2" w:space="0" w:color="000000"/>
              <w:right w:val="single" w:sz="2" w:space="0" w:color="000000"/>
            </w:tcBorders>
            <w:shd w:val="clear" w:color="auto" w:fill="auto"/>
            <w:tcMar>
              <w:left w:w="54" w:type="dxa"/>
            </w:tcMar>
          </w:tcPr>
          <w:p w14:paraId="737ED681" w14:textId="77777777" w:rsidR="00566937" w:rsidRDefault="00352A54">
            <w:pPr>
              <w:pStyle w:val="TableContents"/>
            </w:pPr>
            <w:r>
              <w:t>-0.034</w:t>
            </w:r>
          </w:p>
        </w:tc>
      </w:tr>
    </w:tbl>
    <w:p w14:paraId="3CF51C76" w14:textId="77777777" w:rsidR="00566937" w:rsidRDefault="00566937">
      <w:pPr>
        <w:autoSpaceDE w:val="0"/>
        <w:spacing w:after="120"/>
        <w:rPr>
          <w:sz w:val="22"/>
          <w:szCs w:val="22"/>
          <w:vertAlign w:val="superscript"/>
        </w:rPr>
      </w:pPr>
    </w:p>
    <w:p w14:paraId="2251A9FE" w14:textId="77777777" w:rsidR="00566937" w:rsidRDefault="00566937">
      <w:pPr>
        <w:autoSpaceDE w:val="0"/>
        <w:spacing w:after="120"/>
        <w:rPr>
          <w:sz w:val="22"/>
          <w:szCs w:val="22"/>
        </w:rPr>
      </w:pPr>
    </w:p>
    <w:p w14:paraId="31F347EC" w14:textId="77777777" w:rsidR="00566937" w:rsidRDefault="00352A54">
      <w:pPr>
        <w:numPr>
          <w:ilvl w:val="1"/>
          <w:numId w:val="1"/>
        </w:numPr>
        <w:autoSpaceDE w:val="0"/>
        <w:spacing w:after="120"/>
        <w:rPr>
          <w:sz w:val="22"/>
          <w:szCs w:val="22"/>
        </w:rPr>
      </w:pPr>
      <w:commentRangeStart w:id="27"/>
      <w:r>
        <w:rPr>
          <w:sz w:val="22"/>
          <w:szCs w:val="22"/>
        </w:rPr>
        <w:t xml:space="preserve">Evaluate </w:t>
      </w:r>
      <w:commentRangeEnd w:id="27"/>
      <w:r w:rsidR="00E97DD6">
        <w:rPr>
          <w:rStyle w:val="CommentReference"/>
        </w:rPr>
        <w:commentReference w:id="27"/>
      </w:r>
      <w:r>
        <w:rPr>
          <w:sz w:val="22"/>
          <w:szCs w:val="22"/>
        </w:rPr>
        <w:t>associations using odds ratio (OR: ratios of odds)</w:t>
      </w:r>
    </w:p>
    <w:p w14:paraId="5D1AE99F" w14:textId="77777777" w:rsidR="00566937" w:rsidRDefault="00352A54">
      <w:pPr>
        <w:spacing w:after="120"/>
        <w:rPr>
          <w:sz w:val="22"/>
          <w:szCs w:val="22"/>
        </w:rPr>
      </w:pPr>
      <w:r>
        <w:rPr>
          <w:sz w:val="22"/>
          <w:szCs w:val="22"/>
        </w:rPr>
        <w:t>Methods: The ratio of the odds</w:t>
      </w:r>
      <w:r>
        <w:rPr>
          <w:sz w:val="22"/>
          <w:szCs w:val="22"/>
        </w:rPr>
        <w:t xml:space="preserve"> of delivering a child who is small for gestational age (SGA) based on maternal age was examined using logistic regression.  95% Confidence intervals were calculated using robust standard errors.</w:t>
      </w:r>
    </w:p>
    <w:p w14:paraId="6C815E23" w14:textId="77777777" w:rsidR="00566937" w:rsidRDefault="00352A54">
      <w:pPr>
        <w:autoSpaceDE w:val="0"/>
        <w:spacing w:after="120"/>
        <w:rPr>
          <w:sz w:val="22"/>
          <w:szCs w:val="22"/>
        </w:rPr>
      </w:pPr>
      <w:r>
        <w:rPr>
          <w:sz w:val="22"/>
          <w:szCs w:val="22"/>
        </w:rPr>
        <w:t>Results: Through a logistic regression analysis it was found</w:t>
      </w:r>
      <w:r>
        <w:rPr>
          <w:sz w:val="22"/>
          <w:szCs w:val="22"/>
        </w:rPr>
        <w:t xml:space="preserve"> that every 1 year increase in maternal age is associated with a 4% decrease in the odds of delivery of a SGA infant in the older group compared to the younger group.  95% confidence intervals suggest that it would not be unusual if the true decrease in th</w:t>
      </w:r>
      <w:r>
        <w:rPr>
          <w:sz w:val="22"/>
          <w:szCs w:val="22"/>
        </w:rPr>
        <w:t>e odds of delivery of a SGA infant was between 0% and 8%.  A two-sided p value (p=0.05) shows that this observation is not statistically significant at the 0.05 level.  Therefore, we cannot reject the null hypothesis that there is no association between ma</w:t>
      </w:r>
      <w:r>
        <w:rPr>
          <w:sz w:val="22"/>
          <w:szCs w:val="22"/>
        </w:rPr>
        <w:t>ternal age and SGA.</w:t>
      </w:r>
    </w:p>
    <w:p w14:paraId="3A055BB4" w14:textId="77777777" w:rsidR="00566937" w:rsidRDefault="00352A54">
      <w:pPr>
        <w:autoSpaceDE w:val="0"/>
        <w:spacing w:after="120"/>
        <w:rPr>
          <w:sz w:val="22"/>
          <w:szCs w:val="22"/>
        </w:rPr>
      </w:pPr>
      <w:r>
        <w:rPr>
          <w:sz w:val="22"/>
          <w:szCs w:val="22"/>
        </w:rPr>
        <w:t>Table for question 7:</w:t>
      </w:r>
    </w:p>
    <w:tbl>
      <w:tblPr>
        <w:tblW w:w="0" w:type="auto"/>
        <w:tblInd w:w="55"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000" w:firstRow="0" w:lastRow="0" w:firstColumn="0" w:lastColumn="0" w:noHBand="0" w:noVBand="0"/>
      </w:tblPr>
      <w:tblGrid>
        <w:gridCol w:w="842"/>
        <w:gridCol w:w="831"/>
      </w:tblGrid>
      <w:tr w:rsidR="00566937" w14:paraId="4B264366" w14:textId="77777777">
        <w:tc>
          <w:tcPr>
            <w:tcW w:w="842" w:type="dxa"/>
            <w:tcBorders>
              <w:top w:val="single" w:sz="2" w:space="0" w:color="000000"/>
              <w:left w:val="single" w:sz="2" w:space="0" w:color="000000"/>
              <w:bottom w:val="single" w:sz="2" w:space="0" w:color="000000"/>
              <w:right w:val="nil"/>
            </w:tcBorders>
            <w:shd w:val="clear" w:color="auto" w:fill="auto"/>
            <w:tcMar>
              <w:left w:w="54" w:type="dxa"/>
            </w:tcMar>
          </w:tcPr>
          <w:p w14:paraId="7A9BCCF2" w14:textId="77777777" w:rsidR="00566937" w:rsidRDefault="00566937">
            <w:pPr>
              <w:pStyle w:val="TableContents"/>
              <w:snapToGrid w:val="0"/>
            </w:pPr>
          </w:p>
        </w:tc>
        <w:tc>
          <w:tcPr>
            <w:tcW w:w="83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461267D5" w14:textId="77777777" w:rsidR="00566937" w:rsidRDefault="00352A54">
            <w:pPr>
              <w:pStyle w:val="TableContents"/>
            </w:pPr>
            <w:r>
              <w:t>Estimate</w:t>
            </w:r>
          </w:p>
        </w:tc>
      </w:tr>
      <w:tr w:rsidR="00566937" w14:paraId="4E10209A" w14:textId="77777777">
        <w:tc>
          <w:tcPr>
            <w:tcW w:w="842" w:type="dxa"/>
            <w:tcBorders>
              <w:top w:val="nil"/>
              <w:left w:val="single" w:sz="2" w:space="0" w:color="000000"/>
              <w:bottom w:val="single" w:sz="2" w:space="0" w:color="000000"/>
              <w:right w:val="nil"/>
            </w:tcBorders>
            <w:shd w:val="clear" w:color="auto" w:fill="auto"/>
            <w:tcMar>
              <w:left w:w="54" w:type="dxa"/>
            </w:tcMar>
          </w:tcPr>
          <w:p w14:paraId="15F484E9" w14:textId="77777777" w:rsidR="00566937" w:rsidRDefault="00352A54">
            <w:pPr>
              <w:pStyle w:val="TableContents"/>
            </w:pPr>
            <w:r>
              <w:t>Intercept</w:t>
            </w:r>
          </w:p>
        </w:tc>
        <w:tc>
          <w:tcPr>
            <w:tcW w:w="831" w:type="dxa"/>
            <w:tcBorders>
              <w:top w:val="nil"/>
              <w:left w:val="single" w:sz="2" w:space="0" w:color="000000"/>
              <w:bottom w:val="single" w:sz="2" w:space="0" w:color="000000"/>
              <w:right w:val="single" w:sz="2" w:space="0" w:color="000000"/>
            </w:tcBorders>
            <w:shd w:val="clear" w:color="auto" w:fill="auto"/>
            <w:tcMar>
              <w:left w:w="54" w:type="dxa"/>
            </w:tcMar>
          </w:tcPr>
          <w:p w14:paraId="609BA4DA" w14:textId="77777777" w:rsidR="00566937" w:rsidRDefault="00352A54">
            <w:pPr>
              <w:pStyle w:val="TableContents"/>
            </w:pPr>
            <w:r>
              <w:t>-0.85</w:t>
            </w:r>
          </w:p>
        </w:tc>
      </w:tr>
      <w:tr w:rsidR="00566937" w14:paraId="4B936541" w14:textId="77777777">
        <w:tc>
          <w:tcPr>
            <w:tcW w:w="842" w:type="dxa"/>
            <w:tcBorders>
              <w:top w:val="nil"/>
              <w:left w:val="single" w:sz="2" w:space="0" w:color="000000"/>
              <w:bottom w:val="single" w:sz="2" w:space="0" w:color="000000"/>
              <w:right w:val="nil"/>
            </w:tcBorders>
            <w:shd w:val="clear" w:color="auto" w:fill="auto"/>
            <w:tcMar>
              <w:left w:w="54" w:type="dxa"/>
            </w:tcMar>
          </w:tcPr>
          <w:p w14:paraId="5BBF92E1" w14:textId="77777777" w:rsidR="00566937" w:rsidRDefault="00352A54">
            <w:pPr>
              <w:pStyle w:val="TableContents"/>
            </w:pPr>
            <w:r>
              <w:t>Slope</w:t>
            </w:r>
          </w:p>
        </w:tc>
        <w:tc>
          <w:tcPr>
            <w:tcW w:w="831" w:type="dxa"/>
            <w:tcBorders>
              <w:top w:val="nil"/>
              <w:left w:val="single" w:sz="2" w:space="0" w:color="000000"/>
              <w:bottom w:val="single" w:sz="2" w:space="0" w:color="000000"/>
              <w:right w:val="single" w:sz="2" w:space="0" w:color="000000"/>
            </w:tcBorders>
            <w:shd w:val="clear" w:color="auto" w:fill="auto"/>
            <w:tcMar>
              <w:left w:w="54" w:type="dxa"/>
            </w:tcMar>
          </w:tcPr>
          <w:p w14:paraId="5F72A0E5" w14:textId="77777777" w:rsidR="00566937" w:rsidRDefault="00352A54">
            <w:pPr>
              <w:pStyle w:val="TableContents"/>
            </w:pPr>
            <w:r>
              <w:t>-0.040</w:t>
            </w:r>
          </w:p>
        </w:tc>
      </w:tr>
    </w:tbl>
    <w:p w14:paraId="70A05650" w14:textId="77777777" w:rsidR="00566937" w:rsidRDefault="00566937">
      <w:pPr>
        <w:autoSpaceDE w:val="0"/>
        <w:spacing w:after="120"/>
        <w:rPr>
          <w:sz w:val="22"/>
          <w:szCs w:val="22"/>
          <w:vertAlign w:val="superscript"/>
        </w:rPr>
      </w:pPr>
    </w:p>
    <w:p w14:paraId="521C23E3" w14:textId="77777777" w:rsidR="00566937" w:rsidRDefault="00352A54">
      <w:pPr>
        <w:numPr>
          <w:ilvl w:val="1"/>
          <w:numId w:val="1"/>
        </w:numPr>
        <w:autoSpaceDE w:val="0"/>
        <w:spacing w:after="120"/>
        <w:rPr>
          <w:sz w:val="22"/>
          <w:szCs w:val="22"/>
        </w:rPr>
      </w:pPr>
      <w:commentRangeStart w:id="28"/>
      <w:r>
        <w:rPr>
          <w:sz w:val="22"/>
          <w:szCs w:val="22"/>
        </w:rPr>
        <w:t xml:space="preserve">Using </w:t>
      </w:r>
      <w:proofErr w:type="gramStart"/>
      <w:r>
        <w:rPr>
          <w:sz w:val="22"/>
          <w:szCs w:val="22"/>
        </w:rPr>
        <w:t>th</w:t>
      </w:r>
      <w:commentRangeEnd w:id="28"/>
      <w:proofErr w:type="gramEnd"/>
      <w:r w:rsidR="00E97DD6">
        <w:rPr>
          <w:rStyle w:val="CommentReference"/>
        </w:rPr>
        <w:commentReference w:id="28"/>
      </w:r>
      <w:r>
        <w:rPr>
          <w:sz w:val="22"/>
          <w:szCs w:val="22"/>
        </w:rPr>
        <w:t xml:space="preserve">e regression parameter estimates from each of these regressions, provide an estimate of the probability that a 20 year old mother would have a SGA infant. Explain </w:t>
      </w:r>
      <w:r>
        <w:rPr>
          <w:sz w:val="22"/>
          <w:szCs w:val="22"/>
        </w:rPr>
        <w:t>any similarities or differences these estimates might have when compared to the sample proportion of SGA infants among 20 year olds.</w:t>
      </w:r>
    </w:p>
    <w:tbl>
      <w:tblPr>
        <w:tblW w:w="9360" w:type="dxa"/>
        <w:tblInd w:w="55"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000" w:firstRow="0" w:lastRow="0" w:firstColumn="0" w:lastColumn="0" w:noHBand="0" w:noVBand="0"/>
      </w:tblPr>
      <w:tblGrid>
        <w:gridCol w:w="1871"/>
        <w:gridCol w:w="1873"/>
        <w:gridCol w:w="1871"/>
        <w:gridCol w:w="1873"/>
        <w:gridCol w:w="1872"/>
      </w:tblGrid>
      <w:tr w:rsidR="00566937" w14:paraId="622C249A" w14:textId="77777777">
        <w:tc>
          <w:tcPr>
            <w:tcW w:w="1871" w:type="dxa"/>
            <w:tcBorders>
              <w:top w:val="single" w:sz="2" w:space="0" w:color="000000"/>
              <w:left w:val="single" w:sz="2" w:space="0" w:color="000000"/>
              <w:bottom w:val="single" w:sz="2" w:space="0" w:color="000000"/>
              <w:right w:val="nil"/>
            </w:tcBorders>
            <w:shd w:val="clear" w:color="auto" w:fill="auto"/>
            <w:tcMar>
              <w:left w:w="54" w:type="dxa"/>
            </w:tcMar>
          </w:tcPr>
          <w:p w14:paraId="1C9999CD" w14:textId="77777777" w:rsidR="00566937" w:rsidRDefault="00566937">
            <w:pPr>
              <w:pStyle w:val="TableContents"/>
            </w:pPr>
          </w:p>
        </w:tc>
        <w:tc>
          <w:tcPr>
            <w:tcW w:w="1873" w:type="dxa"/>
            <w:tcBorders>
              <w:top w:val="single" w:sz="2" w:space="0" w:color="000000"/>
              <w:left w:val="single" w:sz="2" w:space="0" w:color="000000"/>
              <w:bottom w:val="single" w:sz="2" w:space="0" w:color="000000"/>
              <w:right w:val="nil"/>
            </w:tcBorders>
            <w:shd w:val="clear" w:color="auto" w:fill="auto"/>
            <w:tcMar>
              <w:left w:w="54" w:type="dxa"/>
            </w:tcMar>
          </w:tcPr>
          <w:p w14:paraId="4BAE1B3F" w14:textId="77777777" w:rsidR="00566937" w:rsidRDefault="00352A54">
            <w:pPr>
              <w:pStyle w:val="TableContents"/>
            </w:pPr>
            <w:r>
              <w:t>Linear</w:t>
            </w:r>
          </w:p>
        </w:tc>
        <w:tc>
          <w:tcPr>
            <w:tcW w:w="1871" w:type="dxa"/>
            <w:tcBorders>
              <w:top w:val="single" w:sz="2" w:space="0" w:color="000000"/>
              <w:left w:val="single" w:sz="2" w:space="0" w:color="000000"/>
              <w:bottom w:val="single" w:sz="2" w:space="0" w:color="000000"/>
              <w:right w:val="nil"/>
            </w:tcBorders>
            <w:shd w:val="clear" w:color="auto" w:fill="auto"/>
            <w:tcMar>
              <w:left w:w="54" w:type="dxa"/>
            </w:tcMar>
          </w:tcPr>
          <w:p w14:paraId="71582E8E" w14:textId="77777777" w:rsidR="00566937" w:rsidRDefault="00352A54">
            <w:pPr>
              <w:pStyle w:val="TableContents"/>
            </w:pPr>
            <w:r>
              <w:t>Logistic</w:t>
            </w:r>
          </w:p>
        </w:tc>
        <w:tc>
          <w:tcPr>
            <w:tcW w:w="1873" w:type="dxa"/>
            <w:tcBorders>
              <w:top w:val="single" w:sz="2" w:space="0" w:color="000000"/>
              <w:left w:val="single" w:sz="2" w:space="0" w:color="000000"/>
              <w:bottom w:val="single" w:sz="2" w:space="0" w:color="000000"/>
              <w:right w:val="nil"/>
            </w:tcBorders>
            <w:shd w:val="clear" w:color="auto" w:fill="auto"/>
            <w:tcMar>
              <w:left w:w="54" w:type="dxa"/>
            </w:tcMar>
          </w:tcPr>
          <w:p w14:paraId="5EFEE24A" w14:textId="77777777" w:rsidR="00566937" w:rsidRDefault="00352A54">
            <w:pPr>
              <w:pStyle w:val="TableContents"/>
            </w:pPr>
            <w:r>
              <w:t>Poisson</w:t>
            </w:r>
          </w:p>
        </w:tc>
        <w:tc>
          <w:tcPr>
            <w:tcW w:w="1872"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733C0F84" w14:textId="77777777" w:rsidR="00566937" w:rsidRDefault="00352A54">
            <w:pPr>
              <w:pStyle w:val="TableContents"/>
            </w:pPr>
            <w:r>
              <w:t>Sample Proportion</w:t>
            </w:r>
          </w:p>
        </w:tc>
      </w:tr>
      <w:tr w:rsidR="00566937" w14:paraId="2763E67A" w14:textId="77777777">
        <w:tc>
          <w:tcPr>
            <w:tcW w:w="1871" w:type="dxa"/>
            <w:tcBorders>
              <w:top w:val="nil"/>
              <w:left w:val="single" w:sz="2" w:space="0" w:color="000000"/>
              <w:bottom w:val="single" w:sz="2" w:space="0" w:color="000000"/>
              <w:right w:val="nil"/>
            </w:tcBorders>
            <w:shd w:val="clear" w:color="auto" w:fill="auto"/>
            <w:tcMar>
              <w:left w:w="54" w:type="dxa"/>
            </w:tcMar>
          </w:tcPr>
          <w:p w14:paraId="52850647" w14:textId="77777777" w:rsidR="00566937" w:rsidRDefault="00352A54">
            <w:pPr>
              <w:pStyle w:val="TableContents"/>
            </w:pPr>
            <w:r>
              <w:t>Estimate</w:t>
            </w:r>
          </w:p>
        </w:tc>
        <w:tc>
          <w:tcPr>
            <w:tcW w:w="1873" w:type="dxa"/>
            <w:tcBorders>
              <w:top w:val="nil"/>
              <w:left w:val="single" w:sz="2" w:space="0" w:color="000000"/>
              <w:bottom w:val="single" w:sz="2" w:space="0" w:color="000000"/>
              <w:right w:val="nil"/>
            </w:tcBorders>
            <w:shd w:val="clear" w:color="auto" w:fill="auto"/>
            <w:tcMar>
              <w:left w:w="54" w:type="dxa"/>
            </w:tcMar>
          </w:tcPr>
          <w:p w14:paraId="544EC5EE" w14:textId="77777777" w:rsidR="00566937" w:rsidRDefault="00352A54">
            <w:pPr>
              <w:pStyle w:val="TableContents"/>
            </w:pPr>
            <w:r>
              <w:t>16%</w:t>
            </w:r>
          </w:p>
        </w:tc>
        <w:tc>
          <w:tcPr>
            <w:tcW w:w="1871" w:type="dxa"/>
            <w:tcBorders>
              <w:top w:val="nil"/>
              <w:left w:val="single" w:sz="2" w:space="0" w:color="000000"/>
              <w:bottom w:val="single" w:sz="2" w:space="0" w:color="000000"/>
              <w:right w:val="nil"/>
            </w:tcBorders>
            <w:shd w:val="clear" w:color="auto" w:fill="auto"/>
            <w:tcMar>
              <w:left w:w="54" w:type="dxa"/>
            </w:tcMar>
          </w:tcPr>
          <w:p w14:paraId="6D0C2A21" w14:textId="77777777" w:rsidR="00566937" w:rsidRDefault="00352A54">
            <w:pPr>
              <w:pStyle w:val="TableContents"/>
            </w:pPr>
            <w:commentRangeStart w:id="29"/>
            <w:r>
              <w:t>19.2%</w:t>
            </w:r>
            <w:commentRangeEnd w:id="29"/>
            <w:r w:rsidR="00E97DD6">
              <w:rPr>
                <w:rStyle w:val="CommentReference"/>
              </w:rPr>
              <w:commentReference w:id="29"/>
            </w:r>
          </w:p>
        </w:tc>
        <w:tc>
          <w:tcPr>
            <w:tcW w:w="1873" w:type="dxa"/>
            <w:tcBorders>
              <w:top w:val="nil"/>
              <w:left w:val="single" w:sz="2" w:space="0" w:color="000000"/>
              <w:bottom w:val="single" w:sz="2" w:space="0" w:color="000000"/>
              <w:right w:val="nil"/>
            </w:tcBorders>
            <w:shd w:val="clear" w:color="auto" w:fill="auto"/>
            <w:tcMar>
              <w:left w:w="54" w:type="dxa"/>
            </w:tcMar>
          </w:tcPr>
          <w:p w14:paraId="06B918B2" w14:textId="77777777" w:rsidR="00566937" w:rsidRDefault="00352A54">
            <w:pPr>
              <w:pStyle w:val="TableContents"/>
            </w:pPr>
            <w:r>
              <w:t>16.2%</w:t>
            </w:r>
          </w:p>
        </w:tc>
        <w:tc>
          <w:tcPr>
            <w:tcW w:w="1872" w:type="dxa"/>
            <w:tcBorders>
              <w:top w:val="nil"/>
              <w:left w:val="single" w:sz="2" w:space="0" w:color="000000"/>
              <w:bottom w:val="single" w:sz="2" w:space="0" w:color="000000"/>
              <w:right w:val="single" w:sz="2" w:space="0" w:color="000000"/>
            </w:tcBorders>
            <w:shd w:val="clear" w:color="auto" w:fill="auto"/>
            <w:tcMar>
              <w:left w:w="54" w:type="dxa"/>
            </w:tcMar>
          </w:tcPr>
          <w:p w14:paraId="05F51CF0" w14:textId="77777777" w:rsidR="00566937" w:rsidRDefault="00352A54">
            <w:pPr>
              <w:pStyle w:val="TableContents"/>
            </w:pPr>
            <w:r>
              <w:t>7.5%</w:t>
            </w:r>
          </w:p>
        </w:tc>
      </w:tr>
    </w:tbl>
    <w:p w14:paraId="3E8D8E24" w14:textId="77777777" w:rsidR="00566937" w:rsidRDefault="00566937">
      <w:pPr>
        <w:autoSpaceDE w:val="0"/>
        <w:spacing w:after="120"/>
        <w:rPr>
          <w:sz w:val="22"/>
          <w:szCs w:val="22"/>
        </w:rPr>
      </w:pPr>
    </w:p>
    <w:p w14:paraId="5792E147" w14:textId="77777777" w:rsidR="00566937" w:rsidRDefault="00352A54">
      <w:pPr>
        <w:autoSpaceDE w:val="0"/>
        <w:spacing w:after="120"/>
        <w:rPr>
          <w:sz w:val="22"/>
          <w:szCs w:val="22"/>
        </w:rPr>
      </w:pPr>
      <w:r>
        <w:rPr>
          <w:sz w:val="22"/>
          <w:szCs w:val="22"/>
        </w:rPr>
        <w:t>Linear estimate: SGA = -.0045*age + 0.25</w:t>
      </w:r>
    </w:p>
    <w:p w14:paraId="38D957B4" w14:textId="77777777" w:rsidR="00566937" w:rsidRDefault="00352A54">
      <w:pPr>
        <w:autoSpaceDE w:val="0"/>
        <w:spacing w:after="120"/>
        <w:rPr>
          <w:sz w:val="22"/>
          <w:szCs w:val="22"/>
        </w:rPr>
      </w:pPr>
      <w:r>
        <w:rPr>
          <w:sz w:val="22"/>
          <w:szCs w:val="22"/>
        </w:rPr>
        <w:t xml:space="preserve">Logistic estimate: log SGA = -0.040*age – 0.85; SGA = </w:t>
      </w:r>
      <w:proofErr w:type="spellStart"/>
      <w:proofErr w:type="gramStart"/>
      <w:r>
        <w:rPr>
          <w:sz w:val="22"/>
          <w:szCs w:val="22"/>
        </w:rPr>
        <w:t>exp</w:t>
      </w:r>
      <w:proofErr w:type="spellEnd"/>
      <w:r>
        <w:rPr>
          <w:sz w:val="22"/>
          <w:szCs w:val="22"/>
        </w:rPr>
        <w:t>(</w:t>
      </w:r>
      <w:proofErr w:type="gramEnd"/>
      <w:r>
        <w:rPr>
          <w:sz w:val="22"/>
          <w:szCs w:val="22"/>
        </w:rPr>
        <w:t>-0.040*age – 0.85)</w:t>
      </w:r>
    </w:p>
    <w:p w14:paraId="05067859" w14:textId="77777777" w:rsidR="00566937" w:rsidRDefault="00352A54">
      <w:pPr>
        <w:autoSpaceDE w:val="0"/>
        <w:spacing w:after="120"/>
        <w:rPr>
          <w:sz w:val="22"/>
          <w:szCs w:val="22"/>
        </w:rPr>
      </w:pPr>
      <w:r>
        <w:rPr>
          <w:sz w:val="22"/>
          <w:szCs w:val="22"/>
        </w:rPr>
        <w:t xml:space="preserve">Poisson estimate: Event rate of SGA = </w:t>
      </w:r>
      <w:proofErr w:type="spellStart"/>
      <w:proofErr w:type="gramStart"/>
      <w:r>
        <w:rPr>
          <w:sz w:val="22"/>
          <w:szCs w:val="22"/>
        </w:rPr>
        <w:t>exp</w:t>
      </w:r>
      <w:proofErr w:type="spellEnd"/>
      <w:r>
        <w:rPr>
          <w:sz w:val="22"/>
          <w:szCs w:val="22"/>
        </w:rPr>
        <w:t>(</w:t>
      </w:r>
      <w:proofErr w:type="gramEnd"/>
      <w:r>
        <w:rPr>
          <w:sz w:val="22"/>
          <w:szCs w:val="22"/>
        </w:rPr>
        <w:t>-.034*age – 1.14)</w:t>
      </w:r>
    </w:p>
    <w:p w14:paraId="6443ADA5" w14:textId="77777777" w:rsidR="00566937" w:rsidRDefault="00352A54">
      <w:pPr>
        <w:autoSpaceDE w:val="0"/>
        <w:spacing w:after="120"/>
        <w:rPr>
          <w:sz w:val="22"/>
          <w:szCs w:val="22"/>
        </w:rPr>
      </w:pPr>
      <w:r>
        <w:rPr>
          <w:sz w:val="22"/>
          <w:szCs w:val="22"/>
        </w:rPr>
        <w:t>Sample proportion: SGA deliveries for 20 year olds / total deliveries for 20 year olds = 3/40</w:t>
      </w:r>
    </w:p>
    <w:p w14:paraId="13697F71" w14:textId="77777777" w:rsidR="00566937" w:rsidRDefault="00352A54">
      <w:pPr>
        <w:autoSpaceDE w:val="0"/>
        <w:spacing w:after="120"/>
        <w:rPr>
          <w:sz w:val="22"/>
          <w:szCs w:val="22"/>
        </w:rPr>
      </w:pPr>
      <w:r>
        <w:rPr>
          <w:sz w:val="22"/>
          <w:szCs w:val="22"/>
        </w:rPr>
        <w:t>The regressions differ su</w:t>
      </w:r>
      <w:r>
        <w:rPr>
          <w:sz w:val="22"/>
          <w:szCs w:val="22"/>
        </w:rPr>
        <w:t xml:space="preserve">bstantially from the sample proportion since there are only 40 20-year-olds in the dataset.  The regression analyses use data from other age groups to estimate the probability of a SGA delivery and therefore have, in essence, a “larger sample size”. </w:t>
      </w:r>
    </w:p>
    <w:p w14:paraId="514AC620" w14:textId="77777777" w:rsidR="00566937" w:rsidRDefault="00566937">
      <w:pPr>
        <w:autoSpaceDE w:val="0"/>
        <w:spacing w:after="120"/>
        <w:rPr>
          <w:sz w:val="22"/>
          <w:szCs w:val="22"/>
        </w:rPr>
      </w:pPr>
    </w:p>
    <w:p w14:paraId="3C9F9CAE" w14:textId="77777777" w:rsidR="00566937" w:rsidRDefault="00352A54">
      <w:pPr>
        <w:numPr>
          <w:ilvl w:val="0"/>
          <w:numId w:val="1"/>
        </w:numPr>
        <w:autoSpaceDE w:val="0"/>
        <w:spacing w:after="120"/>
        <w:rPr>
          <w:sz w:val="22"/>
          <w:szCs w:val="22"/>
        </w:rPr>
      </w:pPr>
      <w:r>
        <w:rPr>
          <w:sz w:val="22"/>
          <w:szCs w:val="22"/>
        </w:rPr>
        <w:t>Prod</w:t>
      </w:r>
      <w:r>
        <w:rPr>
          <w:sz w:val="22"/>
          <w:szCs w:val="22"/>
        </w:rPr>
        <w:t xml:space="preserve">uce a plot of the estimated probability of an SGA infant by age as derived by each of the following methods. Comment on the similarity and difference among the various fitted values from the various analyses performed in problem 6. (Note that Stata allows </w:t>
      </w:r>
      <w:r>
        <w:rPr>
          <w:sz w:val="22"/>
          <w:szCs w:val="22"/>
        </w:rPr>
        <w:t xml:space="preserve">you to specify multiple Y variables for a single X variable: </w:t>
      </w:r>
      <w:r>
        <w:rPr>
          <w:rFonts w:ascii="Courier New" w:hAnsi="Courier New" w:cs="Courier New"/>
          <w:sz w:val="22"/>
          <w:szCs w:val="22"/>
        </w:rPr>
        <w:t>scatter y1 y2 y3 y4 age</w:t>
      </w:r>
      <w:r>
        <w:rPr>
          <w:sz w:val="22"/>
          <w:szCs w:val="22"/>
        </w:rPr>
        <w:t>)</w:t>
      </w:r>
    </w:p>
    <w:p w14:paraId="524A9DFF" w14:textId="77777777" w:rsidR="00566937" w:rsidRDefault="00352A54">
      <w:pPr>
        <w:numPr>
          <w:ilvl w:val="1"/>
          <w:numId w:val="1"/>
        </w:numPr>
        <w:autoSpaceDE w:val="0"/>
        <w:spacing w:after="120"/>
        <w:rPr>
          <w:rFonts w:ascii="Courier New" w:hAnsi="Courier New" w:cs="Courier New"/>
          <w:sz w:val="22"/>
          <w:szCs w:val="22"/>
        </w:rPr>
      </w:pPr>
      <w:r>
        <w:rPr>
          <w:sz w:val="22"/>
          <w:szCs w:val="22"/>
        </w:rPr>
        <w:t xml:space="preserve">Sample proportions within each unique age: This can be obtained in Stata using the command </w:t>
      </w:r>
      <w:proofErr w:type="spellStart"/>
      <w:r>
        <w:rPr>
          <w:rFonts w:ascii="Courier New" w:hAnsi="Courier New" w:cs="Courier New"/>
          <w:sz w:val="22"/>
          <w:szCs w:val="22"/>
        </w:rPr>
        <w:t>egen</w:t>
      </w:r>
      <w:proofErr w:type="spellEnd"/>
      <w:r>
        <w:rPr>
          <w:rFonts w:ascii="Courier New" w:hAnsi="Courier New" w:cs="Courier New"/>
          <w:sz w:val="22"/>
          <w:szCs w:val="22"/>
        </w:rPr>
        <w:t xml:space="preserve"> </w:t>
      </w:r>
      <w:proofErr w:type="spellStart"/>
      <w:r>
        <w:rPr>
          <w:rFonts w:ascii="Courier New" w:hAnsi="Courier New" w:cs="Courier New"/>
          <w:i/>
          <w:iCs/>
          <w:sz w:val="22"/>
          <w:szCs w:val="22"/>
        </w:rPr>
        <w:t>varname</w:t>
      </w:r>
      <w:proofErr w:type="spellEnd"/>
      <w:r>
        <w:rPr>
          <w:rFonts w:ascii="Courier New" w:hAnsi="Courier New" w:cs="Courier New"/>
          <w:sz w:val="22"/>
          <w:szCs w:val="22"/>
        </w:rPr>
        <w:t xml:space="preserve">= </w:t>
      </w:r>
      <w:proofErr w:type="gramStart"/>
      <w:r>
        <w:rPr>
          <w:rFonts w:ascii="Courier New" w:hAnsi="Courier New" w:cs="Courier New"/>
          <w:sz w:val="22"/>
          <w:szCs w:val="22"/>
        </w:rPr>
        <w:t>mean(</w:t>
      </w:r>
      <w:proofErr w:type="spellStart"/>
      <w:proofErr w:type="gramEnd"/>
      <w:r>
        <w:rPr>
          <w:rFonts w:ascii="Courier New" w:hAnsi="Courier New" w:cs="Courier New"/>
          <w:sz w:val="22"/>
          <w:szCs w:val="22"/>
        </w:rPr>
        <w:t>sga</w:t>
      </w:r>
      <w:proofErr w:type="spellEnd"/>
      <w:r>
        <w:rPr>
          <w:rFonts w:ascii="Courier New" w:hAnsi="Courier New" w:cs="Courier New"/>
          <w:sz w:val="22"/>
          <w:szCs w:val="22"/>
        </w:rPr>
        <w:t>), by(age).</w:t>
      </w:r>
    </w:p>
    <w:p w14:paraId="139C10DD" w14:textId="77777777" w:rsidR="00566937" w:rsidRDefault="00352A54">
      <w:pPr>
        <w:autoSpaceDE w:val="0"/>
        <w:spacing w:after="120"/>
      </w:pPr>
      <w:r>
        <w:rPr>
          <w:noProof/>
          <w:lang w:eastAsia="en-US"/>
        </w:rPr>
        <w:lastRenderedPageBreak/>
        <w:drawing>
          <wp:anchor distT="0" distB="0" distL="0" distR="0" simplePos="0" relativeHeight="251658240" behindDoc="0" locked="0" layoutInCell="1" allowOverlap="1" wp14:anchorId="016DE1D7" wp14:editId="6F7D9BEA">
            <wp:simplePos x="0" y="0"/>
            <wp:positionH relativeFrom="column">
              <wp:align>center</wp:align>
            </wp:positionH>
            <wp:positionV relativeFrom="paragraph">
              <wp:align>top</wp:align>
            </wp:positionV>
            <wp:extent cx="4695825" cy="4876800"/>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0"/>
                    <a:stretch>
                      <a:fillRect/>
                    </a:stretch>
                  </pic:blipFill>
                  <pic:spPr bwMode="auto">
                    <a:xfrm>
                      <a:off x="0" y="0"/>
                      <a:ext cx="4695825" cy="4876800"/>
                    </a:xfrm>
                    <a:prstGeom prst="rect">
                      <a:avLst/>
                    </a:prstGeom>
                    <a:noFill/>
                    <a:ln w="9525">
                      <a:noFill/>
                      <a:miter lim="800000"/>
                      <a:headEnd/>
                      <a:tailEnd/>
                    </a:ln>
                  </pic:spPr>
                </pic:pic>
              </a:graphicData>
            </a:graphic>
          </wp:anchor>
        </w:drawing>
      </w:r>
    </w:p>
    <w:p w14:paraId="653F9DDD" w14:textId="77777777" w:rsidR="00566937" w:rsidRDefault="00352A54">
      <w:pPr>
        <w:numPr>
          <w:ilvl w:val="1"/>
          <w:numId w:val="1"/>
        </w:numPr>
        <w:autoSpaceDE w:val="0"/>
        <w:spacing w:after="120"/>
        <w:rPr>
          <w:sz w:val="22"/>
          <w:szCs w:val="22"/>
        </w:rPr>
      </w:pPr>
      <w:commentRangeStart w:id="30"/>
      <w:r>
        <w:rPr>
          <w:sz w:val="22"/>
          <w:szCs w:val="22"/>
        </w:rPr>
        <w:t>Estimate</w:t>
      </w:r>
      <w:commentRangeEnd w:id="30"/>
      <w:r w:rsidR="00E97DD6">
        <w:rPr>
          <w:rStyle w:val="CommentReference"/>
        </w:rPr>
        <w:commentReference w:id="30"/>
      </w:r>
      <w:r>
        <w:rPr>
          <w:sz w:val="22"/>
          <w:szCs w:val="22"/>
        </w:rPr>
        <w:t xml:space="preserve">d probabilities for each age in the data as derived from each of the regression analyses. In Stata, this can be obtained using the simple “post-estimation” command: </w:t>
      </w:r>
      <w:r>
        <w:rPr>
          <w:rFonts w:ascii="Courier New" w:hAnsi="Courier New" w:cs="Courier New"/>
          <w:sz w:val="22"/>
          <w:szCs w:val="22"/>
        </w:rPr>
        <w:t xml:space="preserve">predict </w:t>
      </w:r>
      <w:proofErr w:type="spellStart"/>
      <w:r>
        <w:rPr>
          <w:rFonts w:ascii="Courier New" w:hAnsi="Courier New" w:cs="Courier New"/>
          <w:i/>
          <w:iCs/>
          <w:sz w:val="22"/>
          <w:szCs w:val="22"/>
        </w:rPr>
        <w:t>varname</w:t>
      </w:r>
      <w:proofErr w:type="spellEnd"/>
      <w:r>
        <w:rPr>
          <w:rFonts w:ascii="Courier New" w:hAnsi="Courier New" w:cs="Courier New"/>
          <w:i/>
          <w:iCs/>
          <w:sz w:val="22"/>
          <w:szCs w:val="22"/>
        </w:rPr>
        <w:t>.</w:t>
      </w:r>
      <w:r>
        <w:rPr>
          <w:sz w:val="22"/>
          <w:szCs w:val="22"/>
        </w:rPr>
        <w:t xml:space="preserve">  (But use a different variable name for each fitted value.) </w:t>
      </w:r>
    </w:p>
    <w:p w14:paraId="54980E3C" w14:textId="77777777" w:rsidR="00566937" w:rsidRDefault="00352A54">
      <w:pPr>
        <w:numPr>
          <w:ilvl w:val="2"/>
          <w:numId w:val="1"/>
        </w:numPr>
        <w:autoSpaceDE w:val="0"/>
        <w:spacing w:after="120"/>
        <w:rPr>
          <w:sz w:val="22"/>
          <w:szCs w:val="22"/>
        </w:rPr>
      </w:pPr>
      <w:r>
        <w:rPr>
          <w:sz w:val="22"/>
          <w:szCs w:val="22"/>
        </w:rPr>
        <w:t>After</w:t>
      </w:r>
      <w:r>
        <w:rPr>
          <w:sz w:val="22"/>
          <w:szCs w:val="22"/>
        </w:rPr>
        <w:t xml:space="preserve"> performing a linear regression, the default action of the “predict” function is to create a variable that contains the estimated “linear predictor”, which corresponds to the regression based estimate of the mean. With a binary response variable, the mean </w:t>
      </w:r>
      <w:r>
        <w:rPr>
          <w:sz w:val="22"/>
          <w:szCs w:val="22"/>
        </w:rPr>
        <w:t>response is the proportion.</w:t>
      </w:r>
    </w:p>
    <w:p w14:paraId="686703AA" w14:textId="77777777" w:rsidR="00566937" w:rsidRDefault="00352A54">
      <w:pPr>
        <w:numPr>
          <w:ilvl w:val="2"/>
          <w:numId w:val="1"/>
        </w:numPr>
        <w:autoSpaceDE w:val="0"/>
        <w:spacing w:after="120"/>
        <w:rPr>
          <w:sz w:val="22"/>
          <w:szCs w:val="22"/>
        </w:rPr>
      </w:pPr>
      <w:r>
        <w:rPr>
          <w:sz w:val="22"/>
          <w:szCs w:val="22"/>
        </w:rPr>
        <w:t xml:space="preserve">After performing a Poisson regression, the default action of the “predict” function is to create a variable that contains the </w:t>
      </w:r>
      <w:proofErr w:type="spellStart"/>
      <w:r>
        <w:rPr>
          <w:sz w:val="22"/>
          <w:szCs w:val="22"/>
          <w:u w:val="single"/>
        </w:rPr>
        <w:t>exponentiated</w:t>
      </w:r>
      <w:proofErr w:type="spellEnd"/>
      <w:r>
        <w:rPr>
          <w:sz w:val="22"/>
          <w:szCs w:val="22"/>
        </w:rPr>
        <w:t xml:space="preserve"> estimated “linear predictor”, which corresponds to the regression based estimate of the </w:t>
      </w:r>
      <w:r>
        <w:rPr>
          <w:sz w:val="22"/>
          <w:szCs w:val="22"/>
        </w:rPr>
        <w:t>mean. With a binary response variable, the mean response is the proportion. (The linear predictor in Poisson regression corresponds to the log “rate”, because Poisson regression uses a log link function.</w:t>
      </w:r>
    </w:p>
    <w:p w14:paraId="530471DD" w14:textId="77777777" w:rsidR="00566937" w:rsidRDefault="00352A54">
      <w:pPr>
        <w:numPr>
          <w:ilvl w:val="2"/>
          <w:numId w:val="1"/>
        </w:numPr>
        <w:autoSpaceDE w:val="0"/>
        <w:spacing w:after="120"/>
        <w:rPr>
          <w:sz w:val="22"/>
          <w:szCs w:val="22"/>
        </w:rPr>
      </w:pPr>
      <w:r>
        <w:rPr>
          <w:sz w:val="22"/>
          <w:szCs w:val="22"/>
        </w:rPr>
        <w:t>In logistic regression, the estimated “linear predic</w:t>
      </w:r>
      <w:r>
        <w:rPr>
          <w:sz w:val="22"/>
          <w:szCs w:val="22"/>
        </w:rPr>
        <w:t xml:space="preserve">tor” corresponds to the log odds. </w:t>
      </w:r>
      <w:proofErr w:type="spellStart"/>
      <w:r>
        <w:rPr>
          <w:sz w:val="22"/>
          <w:szCs w:val="22"/>
        </w:rPr>
        <w:t>Exponentiating</w:t>
      </w:r>
      <w:proofErr w:type="spellEnd"/>
      <w:r>
        <w:rPr>
          <w:sz w:val="22"/>
          <w:szCs w:val="22"/>
        </w:rPr>
        <w:t xml:space="preserve"> that would correspond to the odds. By default, Stata figures that you would really rather have the estimated probability, which is computed as </w:t>
      </w:r>
      <w:proofErr w:type="spellStart"/>
      <w:r>
        <w:rPr>
          <w:sz w:val="22"/>
          <w:szCs w:val="22"/>
        </w:rPr>
        <w:t>prob</w:t>
      </w:r>
      <w:proofErr w:type="spellEnd"/>
      <w:r>
        <w:rPr>
          <w:sz w:val="22"/>
          <w:szCs w:val="22"/>
        </w:rPr>
        <w:t xml:space="preserve"> = odds / (1 + odds). So, after performing a logistic regres</w:t>
      </w:r>
      <w:r>
        <w:rPr>
          <w:sz w:val="22"/>
          <w:szCs w:val="22"/>
        </w:rPr>
        <w:t xml:space="preserve">sion, the default action of the “predict” function is to create a variable that contains the regression based estimate of the mean. </w:t>
      </w:r>
    </w:p>
    <w:p w14:paraId="6C9114B5" w14:textId="77777777" w:rsidR="00566937" w:rsidRDefault="00352A54">
      <w:pPr>
        <w:autoSpaceDE w:val="0"/>
        <w:spacing w:after="120"/>
        <w:rPr>
          <w:sz w:val="22"/>
          <w:szCs w:val="22"/>
        </w:rPr>
      </w:pPr>
      <w:r>
        <w:rPr>
          <w:noProof/>
          <w:sz w:val="22"/>
          <w:szCs w:val="22"/>
          <w:lang w:eastAsia="en-US"/>
        </w:rPr>
        <w:lastRenderedPageBreak/>
        <w:drawing>
          <wp:anchor distT="0" distB="0" distL="0" distR="0" simplePos="0" relativeHeight="251659264" behindDoc="0" locked="0" layoutInCell="1" allowOverlap="1" wp14:anchorId="40D363A9" wp14:editId="08A30EF5">
            <wp:simplePos x="0" y="0"/>
            <wp:positionH relativeFrom="column">
              <wp:align>center</wp:align>
            </wp:positionH>
            <wp:positionV relativeFrom="paragraph">
              <wp:align>top</wp:align>
            </wp:positionV>
            <wp:extent cx="5943600" cy="3348355"/>
            <wp:effectExtent l="0" t="0" r="0" b="0"/>
            <wp:wrapSquare wrapText="larges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1"/>
                    <a:stretch>
                      <a:fillRect/>
                    </a:stretch>
                  </pic:blipFill>
                  <pic:spPr bwMode="auto">
                    <a:xfrm>
                      <a:off x="0" y="0"/>
                      <a:ext cx="5943600" cy="3348355"/>
                    </a:xfrm>
                    <a:prstGeom prst="rect">
                      <a:avLst/>
                    </a:prstGeom>
                    <a:noFill/>
                    <a:ln w="9525">
                      <a:noFill/>
                      <a:miter lim="800000"/>
                      <a:headEnd/>
                      <a:tailEnd/>
                    </a:ln>
                  </pic:spPr>
                </pic:pic>
              </a:graphicData>
            </a:graphic>
          </wp:anchor>
        </w:drawing>
      </w:r>
    </w:p>
    <w:p w14:paraId="14D45366" w14:textId="77777777" w:rsidR="00566937" w:rsidRDefault="00352A54">
      <w:pPr>
        <w:autoSpaceDE w:val="0"/>
        <w:spacing w:after="120"/>
        <w:rPr>
          <w:sz w:val="22"/>
          <w:szCs w:val="22"/>
        </w:rPr>
      </w:pPr>
      <w:commentRangeStart w:id="31"/>
      <w:r>
        <w:rPr>
          <w:sz w:val="22"/>
          <w:szCs w:val="22"/>
        </w:rPr>
        <w:t xml:space="preserve">One of the things </w:t>
      </w:r>
      <w:commentRangeEnd w:id="31"/>
      <w:r w:rsidR="00E97DD6">
        <w:rPr>
          <w:rStyle w:val="CommentReference"/>
        </w:rPr>
        <w:commentReference w:id="31"/>
      </w:r>
      <w:r>
        <w:rPr>
          <w:sz w:val="22"/>
          <w:szCs w:val="22"/>
        </w:rPr>
        <w:t>that is immediately apparent when looking at the above graph are the y</w:t>
      </w:r>
      <w:commentRangeStart w:id="32"/>
      <w:r>
        <w:rPr>
          <w:sz w:val="22"/>
          <w:szCs w:val="22"/>
        </w:rPr>
        <w:t>-intercepts and x-intercepts (not</w:t>
      </w:r>
      <w:r>
        <w:rPr>
          <w:sz w:val="22"/>
          <w:szCs w:val="22"/>
        </w:rPr>
        <w:t xml:space="preserve"> shown).  </w:t>
      </w:r>
      <w:commentRangeEnd w:id="32"/>
      <w:r w:rsidR="00E97DD6">
        <w:rPr>
          <w:rStyle w:val="CommentReference"/>
        </w:rPr>
        <w:commentReference w:id="32"/>
      </w:r>
      <w:r>
        <w:rPr>
          <w:sz w:val="22"/>
          <w:szCs w:val="22"/>
        </w:rPr>
        <w:t>Each of the regressions has a unique y-intercept, predicting a different probability for a SGA delivery given a maternal age of 0 years.  Of course it doesn't make sense to talk about pregnancy and delivery till maternal age is &gt;10 years or so (1</w:t>
      </w:r>
      <w:r>
        <w:rPr>
          <w:sz w:val="22"/>
          <w:szCs w:val="22"/>
        </w:rPr>
        <w:t xml:space="preserve">4 years was the youngest delivery in this dataset).  The x-intercept for the linear regression is around 55 </w:t>
      </w:r>
      <w:proofErr w:type="gramStart"/>
      <w:r>
        <w:rPr>
          <w:sz w:val="22"/>
          <w:szCs w:val="22"/>
        </w:rPr>
        <w:t>years ,</w:t>
      </w:r>
      <w:proofErr w:type="gramEnd"/>
      <w:r>
        <w:rPr>
          <w:sz w:val="22"/>
          <w:szCs w:val="22"/>
        </w:rPr>
        <w:t xml:space="preserve"> however the logistic and Poisson regressions do not every intersect the x-axis since they are decaying exponentials with a horizontal </w:t>
      </w:r>
      <w:commentRangeStart w:id="33"/>
      <w:r>
        <w:rPr>
          <w:sz w:val="22"/>
          <w:szCs w:val="22"/>
        </w:rPr>
        <w:t>asympt</w:t>
      </w:r>
      <w:r>
        <w:rPr>
          <w:sz w:val="22"/>
          <w:szCs w:val="22"/>
        </w:rPr>
        <w:t xml:space="preserve">ote at y=0.  </w:t>
      </w:r>
      <w:commentRangeEnd w:id="33"/>
      <w:r w:rsidR="00E97DD6">
        <w:rPr>
          <w:rStyle w:val="CommentReference"/>
        </w:rPr>
        <w:commentReference w:id="33"/>
      </w:r>
      <w:r>
        <w:rPr>
          <w:sz w:val="22"/>
          <w:szCs w:val="22"/>
        </w:rPr>
        <w:t>This means that they still predict some non-zero probability of SGA delivery for all maternal ages.  Of course it doesn't make sense to talk about pregnancy and delivery for maternal ages over about 45 years or so (43 years was the oldest deli</w:t>
      </w:r>
      <w:r>
        <w:rPr>
          <w:sz w:val="22"/>
          <w:szCs w:val="22"/>
        </w:rPr>
        <w:t>very in this dataset).  The logistic regression follows the l</w:t>
      </w:r>
      <w:commentRangeStart w:id="34"/>
      <w:r>
        <w:rPr>
          <w:sz w:val="22"/>
          <w:szCs w:val="22"/>
        </w:rPr>
        <w:t xml:space="preserve">inear regression closely </w:t>
      </w:r>
      <w:commentRangeEnd w:id="34"/>
      <w:r w:rsidR="00E97DD6">
        <w:rPr>
          <w:rStyle w:val="CommentReference"/>
        </w:rPr>
        <w:commentReference w:id="34"/>
      </w:r>
      <w:r>
        <w:rPr>
          <w:sz w:val="22"/>
          <w:szCs w:val="22"/>
        </w:rPr>
        <w:t>for maternal ages between approximately 17 years and 37 years (more or less the normal span of pregnancy and delivery).  However, as we saw in question 6 part d, the logi</w:t>
      </w:r>
      <w:r>
        <w:rPr>
          <w:sz w:val="22"/>
          <w:szCs w:val="22"/>
        </w:rPr>
        <w:t xml:space="preserve">stic model predicts a higher probability of SGA delivery than the Poisson and linear models.  This holds true from maternal age of 0 years till at least 45 years or so.  </w:t>
      </w:r>
      <w:commentRangeStart w:id="35"/>
      <w:r>
        <w:rPr>
          <w:sz w:val="22"/>
          <w:szCs w:val="22"/>
        </w:rPr>
        <w:t>Both the Poisson and logistic regressions curve upwards away from the linear regressio</w:t>
      </w:r>
      <w:r>
        <w:rPr>
          <w:sz w:val="22"/>
          <w:szCs w:val="22"/>
        </w:rPr>
        <w:t>n at young and old maternal ages due to their decaying exponential nature.</w:t>
      </w:r>
      <w:commentRangeEnd w:id="35"/>
      <w:r w:rsidR="00E97DD6">
        <w:rPr>
          <w:rStyle w:val="CommentReference"/>
        </w:rPr>
        <w:commentReference w:id="35"/>
      </w:r>
    </w:p>
    <w:p w14:paraId="30903C68" w14:textId="77777777" w:rsidR="00566937" w:rsidRDefault="00352A54">
      <w:pPr>
        <w:numPr>
          <w:ilvl w:val="0"/>
          <w:numId w:val="1"/>
        </w:numPr>
        <w:autoSpaceDE w:val="0"/>
        <w:spacing w:after="120"/>
        <w:rPr>
          <w:sz w:val="22"/>
          <w:szCs w:val="22"/>
        </w:rPr>
      </w:pPr>
      <w:r>
        <w:rPr>
          <w:sz w:val="22"/>
          <w:szCs w:val="22"/>
        </w:rPr>
        <w:t>Perform a logistic regression analyses of the distribution of the prevalence of SGA infants across groups defined by the logarithmically transformed maternal age.</w:t>
      </w:r>
    </w:p>
    <w:p w14:paraId="286A3F25" w14:textId="77777777" w:rsidR="00566937" w:rsidRDefault="00352A54">
      <w:pPr>
        <w:numPr>
          <w:ilvl w:val="1"/>
          <w:numId w:val="1"/>
        </w:numPr>
        <w:autoSpaceDE w:val="0"/>
        <w:spacing w:after="120"/>
        <w:rPr>
          <w:sz w:val="22"/>
          <w:szCs w:val="22"/>
        </w:rPr>
      </w:pPr>
      <w:commentRangeStart w:id="36"/>
      <w:r>
        <w:rPr>
          <w:sz w:val="22"/>
          <w:szCs w:val="22"/>
        </w:rPr>
        <w:t xml:space="preserve">Provide formal </w:t>
      </w:r>
      <w:commentRangeEnd w:id="36"/>
      <w:r w:rsidR="004D3DDC">
        <w:rPr>
          <w:rStyle w:val="CommentReference"/>
        </w:rPr>
        <w:commentReference w:id="36"/>
      </w:r>
      <w:r>
        <w:rPr>
          <w:sz w:val="22"/>
          <w:szCs w:val="22"/>
        </w:rPr>
        <w:t>inf</w:t>
      </w:r>
      <w:r>
        <w:rPr>
          <w:sz w:val="22"/>
          <w:szCs w:val="22"/>
        </w:rPr>
        <w:t>erence for associations using odds ratio (OR: ratios of odds) and log transformed age.</w:t>
      </w:r>
    </w:p>
    <w:p w14:paraId="0F052E5C" w14:textId="77777777" w:rsidR="00566937" w:rsidRDefault="00352A54">
      <w:pPr>
        <w:spacing w:after="120"/>
        <w:rPr>
          <w:sz w:val="22"/>
          <w:szCs w:val="22"/>
        </w:rPr>
      </w:pPr>
      <w:r>
        <w:rPr>
          <w:sz w:val="22"/>
          <w:szCs w:val="22"/>
        </w:rPr>
        <w:t>Methods: The ratio of the odds of delivering a child who is small for gestational age (SGA) based on log</w:t>
      </w:r>
      <w:r>
        <w:rPr>
          <w:sz w:val="22"/>
          <w:szCs w:val="22"/>
          <w:vertAlign w:val="subscript"/>
        </w:rPr>
        <w:t>2</w:t>
      </w:r>
      <w:r>
        <w:rPr>
          <w:sz w:val="22"/>
          <w:szCs w:val="22"/>
        </w:rPr>
        <w:t xml:space="preserve"> maternal age was examined using logistic regression.  95% Confi</w:t>
      </w:r>
      <w:r>
        <w:rPr>
          <w:sz w:val="22"/>
          <w:szCs w:val="22"/>
        </w:rPr>
        <w:t>dence intervals were calculated using robust standard errors.</w:t>
      </w:r>
    </w:p>
    <w:p w14:paraId="54D03093" w14:textId="77777777" w:rsidR="00566937" w:rsidRDefault="00352A54">
      <w:pPr>
        <w:autoSpaceDE w:val="0"/>
        <w:spacing w:after="120"/>
        <w:rPr>
          <w:sz w:val="22"/>
          <w:szCs w:val="22"/>
        </w:rPr>
      </w:pPr>
      <w:r>
        <w:rPr>
          <w:sz w:val="22"/>
          <w:szCs w:val="22"/>
        </w:rPr>
        <w:t xml:space="preserve">Results: Through a logistic regression analysis it was found that every 2-fold increase maternal age is associated with a 48% decrease in the odds of delivery of a SGA infant in the older group </w:t>
      </w:r>
      <w:r>
        <w:rPr>
          <w:sz w:val="22"/>
          <w:szCs w:val="22"/>
        </w:rPr>
        <w:t>compared to the younger group</w:t>
      </w:r>
      <w:r>
        <w:rPr>
          <w:sz w:val="22"/>
          <w:szCs w:val="22"/>
          <w:vertAlign w:val="superscript"/>
        </w:rPr>
        <w:t>1</w:t>
      </w:r>
      <w:r>
        <w:rPr>
          <w:sz w:val="22"/>
          <w:szCs w:val="22"/>
        </w:rPr>
        <w:t xml:space="preserve">.  95% confidence intervals suggest that it would not be unusual if the true decrease in the odds of delivery of a SGA infant was between -1% and 60%.  A two-sided p value (p=0.05) shows that </w:t>
      </w:r>
      <w:r>
        <w:rPr>
          <w:sz w:val="22"/>
          <w:szCs w:val="22"/>
        </w:rPr>
        <w:lastRenderedPageBreak/>
        <w:t>this observation is not statistica</w:t>
      </w:r>
      <w:r>
        <w:rPr>
          <w:sz w:val="22"/>
          <w:szCs w:val="22"/>
        </w:rPr>
        <w:t>lly significant at the 0.05 level.  Therefore, we cannot reject the null hypothesis that there is no association between maternal age and SGA.</w:t>
      </w:r>
    </w:p>
    <w:p w14:paraId="51E4573C" w14:textId="77777777" w:rsidR="00566937" w:rsidRDefault="00352A54">
      <w:pPr>
        <w:autoSpaceDE w:val="0"/>
        <w:spacing w:after="120"/>
        <w:rPr>
          <w:sz w:val="22"/>
          <w:szCs w:val="22"/>
        </w:rPr>
      </w:pPr>
      <w:r>
        <w:rPr>
          <w:sz w:val="22"/>
          <w:szCs w:val="22"/>
          <w:vertAlign w:val="superscript"/>
        </w:rPr>
        <w:t>1</w:t>
      </w:r>
      <w:r>
        <w:rPr>
          <w:sz w:val="22"/>
          <w:szCs w:val="22"/>
        </w:rPr>
        <w:t xml:space="preserve"> The estimate of the slope is -0.66.  The </w:t>
      </w:r>
      <w:proofErr w:type="spellStart"/>
      <w:r>
        <w:rPr>
          <w:sz w:val="22"/>
          <w:szCs w:val="22"/>
        </w:rPr>
        <w:t>exponentiated</w:t>
      </w:r>
      <w:proofErr w:type="spellEnd"/>
      <w:r>
        <w:rPr>
          <w:sz w:val="22"/>
          <w:szCs w:val="22"/>
        </w:rPr>
        <w:t xml:space="preserve"> estimate of the slope is 0.516.  Since maternal age is o</w:t>
      </w:r>
      <w:r>
        <w:rPr>
          <w:sz w:val="22"/>
          <w:szCs w:val="22"/>
        </w:rPr>
        <w:t xml:space="preserve">n a base 2 log scale a 1 unit increase in </w:t>
      </w:r>
      <w:proofErr w:type="gramStart"/>
      <w:r>
        <w:rPr>
          <w:sz w:val="22"/>
          <w:szCs w:val="22"/>
        </w:rPr>
        <w:t>log</w:t>
      </w:r>
      <w:r>
        <w:rPr>
          <w:sz w:val="22"/>
          <w:szCs w:val="22"/>
          <w:vertAlign w:val="subscript"/>
        </w:rPr>
        <w:t>2</w:t>
      </w:r>
      <w:r>
        <w:rPr>
          <w:sz w:val="22"/>
          <w:szCs w:val="22"/>
        </w:rPr>
        <w:t>(</w:t>
      </w:r>
      <w:proofErr w:type="gramEnd"/>
      <w:r>
        <w:rPr>
          <w:sz w:val="22"/>
          <w:szCs w:val="22"/>
        </w:rPr>
        <w:t>age) is a 2-fold increase in maternal age.  So for every 10-fold increase in maternal age we see a 0.516-fold increase in SGA, i.e. a 48% decrease.</w:t>
      </w:r>
    </w:p>
    <w:p w14:paraId="3FF37ED9" w14:textId="77777777" w:rsidR="00566937" w:rsidRDefault="00566937">
      <w:pPr>
        <w:autoSpaceDE w:val="0"/>
        <w:spacing w:after="120"/>
        <w:rPr>
          <w:sz w:val="22"/>
          <w:szCs w:val="22"/>
        </w:rPr>
      </w:pPr>
    </w:p>
    <w:p w14:paraId="7B5633CE" w14:textId="77777777" w:rsidR="00566937" w:rsidRDefault="00352A54">
      <w:pPr>
        <w:numPr>
          <w:ilvl w:val="1"/>
          <w:numId w:val="1"/>
        </w:numPr>
        <w:autoSpaceDE w:val="0"/>
        <w:spacing w:after="120"/>
        <w:rPr>
          <w:sz w:val="22"/>
          <w:szCs w:val="22"/>
        </w:rPr>
      </w:pPr>
      <w:commentRangeStart w:id="37"/>
      <w:r>
        <w:rPr>
          <w:sz w:val="22"/>
          <w:szCs w:val="22"/>
        </w:rPr>
        <w:t xml:space="preserve">Why might it </w:t>
      </w:r>
      <w:commentRangeEnd w:id="37"/>
      <w:r w:rsidR="00266C62">
        <w:rPr>
          <w:rStyle w:val="CommentReference"/>
        </w:rPr>
        <w:commentReference w:id="37"/>
      </w:r>
      <w:r>
        <w:rPr>
          <w:sz w:val="22"/>
          <w:szCs w:val="22"/>
        </w:rPr>
        <w:t>be reasonable or silly to have performed such a</w:t>
      </w:r>
      <w:r>
        <w:rPr>
          <w:sz w:val="22"/>
          <w:szCs w:val="22"/>
        </w:rPr>
        <w:t>n analysis rather than the analysis in problem 6c?</w:t>
      </w:r>
    </w:p>
    <w:p w14:paraId="350E5209" w14:textId="77777777" w:rsidR="00566937" w:rsidRDefault="00352A54">
      <w:pPr>
        <w:pStyle w:val="PlainText"/>
        <w:rPr>
          <w:rFonts w:ascii="Times New Roman" w:hAnsi="Times New Roman" w:cs="Times New Roman"/>
          <w:sz w:val="22"/>
          <w:szCs w:val="22"/>
        </w:rPr>
      </w:pPr>
      <w:r>
        <w:rPr>
          <w:rFonts w:ascii="Times New Roman" w:hAnsi="Times New Roman" w:cs="Times New Roman"/>
          <w:sz w:val="22"/>
          <w:szCs w:val="22"/>
        </w:rPr>
        <w:tab/>
        <w:t>This is a silly analysis to do since we do not believe that age acts multiplicatively on SGA.  It would make more sense if the predictor was another biological variable such as CRP whose distribution foll</w:t>
      </w:r>
      <w:r>
        <w:rPr>
          <w:rFonts w:ascii="Times New Roman" w:hAnsi="Times New Roman" w:cs="Times New Roman"/>
          <w:sz w:val="22"/>
          <w:szCs w:val="22"/>
        </w:rPr>
        <w:t>ows a log distribution.  It is also really hard to interpret.  We almost never think of age on a log scale so a 2-fold difference in age is not intuitive.</w:t>
      </w:r>
    </w:p>
    <w:sectPr w:rsidR="00566937">
      <w:headerReference w:type="default" r:id="rId12"/>
      <w:pgSz w:w="12240" w:h="15840"/>
      <w:pgMar w:top="1440" w:right="1440" w:bottom="1440" w:left="1440" w:header="720" w:footer="0" w:gutter="0"/>
      <w:cols w:space="720"/>
      <w:formProt w:val="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non" w:date="2015-02-10T23:01:00Z" w:initials="Anon">
    <w:p w14:paraId="171FEAAB" w14:textId="74F66E7A" w:rsidR="004D3DDC" w:rsidRDefault="004D3DDC">
      <w:pPr>
        <w:pStyle w:val="CommentText"/>
      </w:pPr>
      <w:r>
        <w:rPr>
          <w:rStyle w:val="CommentReference"/>
        </w:rPr>
        <w:annotationRef/>
      </w:r>
      <w:r>
        <w:t>113/160 points</w:t>
      </w:r>
      <w:bookmarkStart w:id="1" w:name="_GoBack"/>
      <w:bookmarkEnd w:id="1"/>
    </w:p>
  </w:comment>
  <w:comment w:id="2" w:author="Anon" w:date="2015-02-10T21:04:00Z" w:initials="Anon">
    <w:p w14:paraId="249FA0F6" w14:textId="77777777" w:rsidR="00AC6B47" w:rsidRDefault="00AC6B47">
      <w:pPr>
        <w:pStyle w:val="CommentText"/>
      </w:pPr>
      <w:r>
        <w:rPr>
          <w:rStyle w:val="CommentReference"/>
        </w:rPr>
        <w:annotationRef/>
      </w:r>
      <w:r>
        <w:t xml:space="preserve">10/10 points awarded </w:t>
      </w:r>
    </w:p>
  </w:comment>
  <w:comment w:id="3" w:author="Anon" w:date="2015-02-10T21:08:00Z" w:initials="Anon">
    <w:p w14:paraId="1AEEC035" w14:textId="77777777" w:rsidR="00AC6B47" w:rsidRDefault="00AC6B47">
      <w:pPr>
        <w:pStyle w:val="CommentText"/>
      </w:pPr>
      <w:r>
        <w:rPr>
          <w:rStyle w:val="CommentReference"/>
        </w:rPr>
        <w:annotationRef/>
      </w:r>
      <w:r>
        <w:t>10/10 points awarded</w:t>
      </w:r>
    </w:p>
  </w:comment>
  <w:comment w:id="4" w:author="Anon" w:date="2015-02-10T21:21:00Z" w:initials="Anon">
    <w:p w14:paraId="545065A1" w14:textId="77777777" w:rsidR="00575139" w:rsidRDefault="00575139">
      <w:pPr>
        <w:pStyle w:val="CommentText"/>
      </w:pPr>
      <w:r>
        <w:rPr>
          <w:rStyle w:val="CommentReference"/>
        </w:rPr>
        <w:annotationRef/>
      </w:r>
      <w:r>
        <w:t xml:space="preserve">3/5 points awarded; see key for estimates from the model. Also, note that the model estimates track exactly with those from sample because the model is saturated. </w:t>
      </w:r>
    </w:p>
  </w:comment>
  <w:comment w:id="5" w:author="Anon" w:date="2015-02-10T21:13:00Z" w:initials="Anon">
    <w:p w14:paraId="2B57AA0E" w14:textId="77777777" w:rsidR="00B07456" w:rsidRDefault="00B07456">
      <w:pPr>
        <w:pStyle w:val="CommentText"/>
      </w:pPr>
      <w:r>
        <w:rPr>
          <w:rStyle w:val="CommentReference"/>
        </w:rPr>
        <w:annotationRef/>
      </w:r>
      <w:r>
        <w:t xml:space="preserve">OR is </w:t>
      </w:r>
      <w:proofErr w:type="spellStart"/>
      <w:r>
        <w:t>exponentiated</w:t>
      </w:r>
      <w:proofErr w:type="spellEnd"/>
      <w:r>
        <w:t xml:space="preserve"> estimate for the slope</w:t>
      </w:r>
    </w:p>
  </w:comment>
  <w:comment w:id="6" w:author="Anon" w:date="2015-02-10T21:14:00Z" w:initials="Anon">
    <w:p w14:paraId="5D23A962" w14:textId="77777777" w:rsidR="00B07456" w:rsidRDefault="00B07456">
      <w:pPr>
        <w:pStyle w:val="CommentText"/>
      </w:pPr>
      <w:r>
        <w:rPr>
          <w:rStyle w:val="CommentReference"/>
        </w:rPr>
        <w:annotationRef/>
      </w:r>
      <w:r>
        <w:t xml:space="preserve">This is true. </w:t>
      </w:r>
    </w:p>
    <w:p w14:paraId="3C260DB0" w14:textId="77777777" w:rsidR="00B07456" w:rsidRDefault="00B07456">
      <w:pPr>
        <w:pStyle w:val="CommentText"/>
      </w:pPr>
    </w:p>
    <w:p w14:paraId="1AE7E0CC" w14:textId="77777777" w:rsidR="00B07456" w:rsidRDefault="00B07456">
      <w:pPr>
        <w:pStyle w:val="CommentText"/>
      </w:pPr>
      <w:r>
        <w:t>However, it is easier in my opinion to write:</w:t>
      </w:r>
    </w:p>
    <w:p w14:paraId="4CA7AD01" w14:textId="77777777" w:rsidR="00B07456" w:rsidRDefault="00B07456">
      <w:pPr>
        <w:pStyle w:val="CommentText"/>
      </w:pPr>
    </w:p>
    <w:p w14:paraId="57A4D05C" w14:textId="77777777" w:rsidR="00B07456" w:rsidRDefault="00B07456">
      <w:pPr>
        <w:pStyle w:val="CommentText"/>
      </w:pPr>
      <w:r>
        <w:t>Log odds = -2.06 + 0.64 (SMOKER)</w:t>
      </w:r>
    </w:p>
    <w:p w14:paraId="68DA40D2" w14:textId="77777777" w:rsidR="00B07456" w:rsidRDefault="00B07456">
      <w:pPr>
        <w:pStyle w:val="CommentText"/>
      </w:pPr>
      <w:r>
        <w:t xml:space="preserve">Odds = </w:t>
      </w:r>
      <w:proofErr w:type="spellStart"/>
      <w:r>
        <w:t>exp</w:t>
      </w:r>
      <w:proofErr w:type="spellEnd"/>
      <w:r>
        <w:t xml:space="preserve"> (-2.06 + 0.64)</w:t>
      </w:r>
    </w:p>
  </w:comment>
  <w:comment w:id="7" w:author="Anon" w:date="2015-02-10T21:18:00Z" w:initials="Anon">
    <w:p w14:paraId="17F5AB9B" w14:textId="77777777" w:rsidR="00B07456" w:rsidRDefault="00B07456">
      <w:pPr>
        <w:pStyle w:val="CommentText"/>
      </w:pPr>
      <w:r>
        <w:rPr>
          <w:rStyle w:val="CommentReference"/>
        </w:rPr>
        <w:annotationRef/>
      </w:r>
      <w:r>
        <w:t xml:space="preserve">Use your calculation from above… </w:t>
      </w:r>
    </w:p>
    <w:p w14:paraId="46C521B0" w14:textId="77777777" w:rsidR="00B07456" w:rsidRDefault="00B07456">
      <w:pPr>
        <w:pStyle w:val="CommentText"/>
      </w:pPr>
    </w:p>
    <w:p w14:paraId="13AA489D" w14:textId="77777777" w:rsidR="00B07456" w:rsidRDefault="00B07456">
      <w:pPr>
        <w:pStyle w:val="CommentText"/>
      </w:pPr>
      <w:proofErr w:type="spellStart"/>
      <w:r>
        <w:t>Prob</w:t>
      </w:r>
      <w:proofErr w:type="spellEnd"/>
      <w:r>
        <w:t xml:space="preserve"> = Odds/ 1+ Odds </w:t>
      </w:r>
    </w:p>
  </w:comment>
  <w:comment w:id="8" w:author="Anon" w:date="2015-02-10T21:20:00Z" w:initials="Anon">
    <w:p w14:paraId="06B06330" w14:textId="77777777" w:rsidR="00575139" w:rsidRDefault="00575139">
      <w:pPr>
        <w:pStyle w:val="CommentText"/>
      </w:pPr>
      <w:r>
        <w:rPr>
          <w:rStyle w:val="CommentReference"/>
        </w:rPr>
        <w:annotationRef/>
      </w:r>
      <w:r>
        <w:t>Same comments as above.</w:t>
      </w:r>
    </w:p>
  </w:comment>
  <w:comment w:id="9" w:author="Anon" w:date="2015-02-10T21:22:00Z" w:initials="Anon">
    <w:p w14:paraId="37D9EC19" w14:textId="77777777" w:rsidR="00575139" w:rsidRDefault="00575139">
      <w:pPr>
        <w:pStyle w:val="CommentText"/>
      </w:pPr>
      <w:r>
        <w:rPr>
          <w:rStyle w:val="CommentReference"/>
        </w:rPr>
        <w:annotationRef/>
      </w:r>
      <w:r>
        <w:t xml:space="preserve">Remember this will only be the case in a SATURATED model. </w:t>
      </w:r>
    </w:p>
  </w:comment>
  <w:comment w:id="10" w:author="Anon" w:date="2015-02-10T21:32:00Z" w:initials="Anon">
    <w:p w14:paraId="3E4355BF" w14:textId="4C4C9880" w:rsidR="00184090" w:rsidRDefault="00184090">
      <w:pPr>
        <w:pStyle w:val="CommentText"/>
      </w:pPr>
      <w:r>
        <w:rPr>
          <w:rStyle w:val="CommentReference"/>
        </w:rPr>
        <w:annotationRef/>
      </w:r>
      <w:r w:rsidR="00D464D9">
        <w:t>0/10</w:t>
      </w:r>
      <w:r>
        <w:t xml:space="preserve"> points awarded </w:t>
      </w:r>
    </w:p>
  </w:comment>
  <w:comment w:id="11" w:author="Anon" w:date="2015-02-10T21:27:00Z" w:initials="Anon">
    <w:p w14:paraId="383D51FC" w14:textId="77777777" w:rsidR="00575139" w:rsidRDefault="00575139">
      <w:pPr>
        <w:pStyle w:val="CommentText"/>
      </w:pPr>
      <w:r>
        <w:rPr>
          <w:rStyle w:val="CommentReference"/>
        </w:rPr>
        <w:annotationRef/>
      </w:r>
      <w:r>
        <w:t xml:space="preserve">For the subsequent questions, we were looking for the relationship between the original model and the altered model. </w:t>
      </w:r>
    </w:p>
    <w:p w14:paraId="237F02F8" w14:textId="77777777" w:rsidR="00575139" w:rsidRDefault="00575139">
      <w:pPr>
        <w:pStyle w:val="CommentText"/>
      </w:pPr>
    </w:p>
    <w:p w14:paraId="5AA1B670" w14:textId="77777777" w:rsidR="00575139" w:rsidRDefault="00575139">
      <w:pPr>
        <w:pStyle w:val="CommentText"/>
      </w:pPr>
      <w:r>
        <w:t xml:space="preserve">For example, this OR will be the reciprocal of the original model. See key. </w:t>
      </w:r>
    </w:p>
    <w:p w14:paraId="08E0D86F" w14:textId="77777777" w:rsidR="00575139" w:rsidRDefault="00575139">
      <w:pPr>
        <w:pStyle w:val="CommentText"/>
      </w:pPr>
    </w:p>
    <w:p w14:paraId="34DBC376" w14:textId="77777777" w:rsidR="00575139" w:rsidRDefault="00575139">
      <w:pPr>
        <w:pStyle w:val="CommentText"/>
      </w:pPr>
      <w:r>
        <w:t xml:space="preserve">Also please note that he was looking for the fact that these models are really all the same scientific relationship. </w:t>
      </w:r>
      <w:proofErr w:type="gramStart"/>
      <w:r w:rsidR="00184090">
        <w:t>Fitted  values</w:t>
      </w:r>
      <w:proofErr w:type="gramEnd"/>
      <w:r w:rsidR="00184090">
        <w:t xml:space="preserve"> will be the same, </w:t>
      </w:r>
      <w:proofErr w:type="spellStart"/>
      <w:r w:rsidR="00184090">
        <w:t>etc</w:t>
      </w:r>
      <w:proofErr w:type="spellEnd"/>
      <w:r w:rsidR="00184090">
        <w:t xml:space="preserve">, see key. </w:t>
      </w:r>
    </w:p>
  </w:comment>
  <w:comment w:id="12" w:author="Anon" w:date="2015-02-10T21:36:00Z" w:initials="Anon">
    <w:p w14:paraId="69A2B741" w14:textId="3DACF976" w:rsidR="009370FA" w:rsidRDefault="009370FA">
      <w:pPr>
        <w:pStyle w:val="CommentText"/>
      </w:pPr>
      <w:r>
        <w:rPr>
          <w:rStyle w:val="CommentReference"/>
        </w:rPr>
        <w:annotationRef/>
      </w:r>
      <w:r>
        <w:t>10/10 points awarded</w:t>
      </w:r>
    </w:p>
  </w:comment>
  <w:comment w:id="13" w:author="Anon" w:date="2015-02-10T21:41:00Z" w:initials="Anon">
    <w:p w14:paraId="29CE43A0" w14:textId="539B97EA" w:rsidR="00D464D9" w:rsidRDefault="00D464D9">
      <w:pPr>
        <w:pStyle w:val="CommentText"/>
      </w:pPr>
      <w:r>
        <w:rPr>
          <w:rStyle w:val="CommentReference"/>
        </w:rPr>
        <w:annotationRef/>
      </w:r>
      <w:r w:rsidR="001F7E13">
        <w:t>3</w:t>
      </w:r>
      <w:r>
        <w:t>/5 points awarded</w:t>
      </w:r>
    </w:p>
  </w:comment>
  <w:comment w:id="14" w:author="Anon" w:date="2015-02-10T21:40:00Z" w:initials="Anon">
    <w:p w14:paraId="6089EF95" w14:textId="225B7C49" w:rsidR="009370FA" w:rsidRDefault="009370FA">
      <w:pPr>
        <w:pStyle w:val="CommentText"/>
      </w:pPr>
      <w:r>
        <w:rPr>
          <w:rStyle w:val="CommentReference"/>
        </w:rPr>
        <w:annotationRef/>
      </w:r>
      <w:r>
        <w:t xml:space="preserve">Should agree exactly because the model is saturated. </w:t>
      </w:r>
    </w:p>
  </w:comment>
  <w:comment w:id="15" w:author="Anon" w:date="2015-02-10T21:42:00Z" w:initials="Anon">
    <w:p w14:paraId="713D1135" w14:textId="3A2D69C4" w:rsidR="00D464D9" w:rsidRDefault="00D464D9">
      <w:pPr>
        <w:pStyle w:val="CommentText"/>
      </w:pPr>
      <w:r>
        <w:rPr>
          <w:rStyle w:val="CommentReference"/>
        </w:rPr>
        <w:annotationRef/>
      </w:r>
      <w:r>
        <w:t xml:space="preserve">They are identical. </w:t>
      </w:r>
    </w:p>
  </w:comment>
  <w:comment w:id="16" w:author="Anon" w:date="2015-02-10T21:44:00Z" w:initials="Anon">
    <w:p w14:paraId="1B5CC412" w14:textId="6FF3FEDC" w:rsidR="00D464D9" w:rsidRDefault="00D464D9" w:rsidP="00D464D9">
      <w:pPr>
        <w:pStyle w:val="CommentText"/>
      </w:pPr>
      <w:r>
        <w:rPr>
          <w:rStyle w:val="CommentReference"/>
        </w:rPr>
        <w:annotationRef/>
      </w:r>
      <w:r>
        <w:t>0/10 points awarded</w:t>
      </w:r>
    </w:p>
    <w:p w14:paraId="7E85386D" w14:textId="77777777" w:rsidR="00D464D9" w:rsidRDefault="00D464D9" w:rsidP="00D464D9">
      <w:pPr>
        <w:pStyle w:val="CommentText"/>
      </w:pPr>
    </w:p>
    <w:p w14:paraId="5612CF7B" w14:textId="50DAAB8C" w:rsidR="00D464D9" w:rsidRDefault="00D464D9" w:rsidP="00D464D9">
      <w:pPr>
        <w:pStyle w:val="CommentText"/>
      </w:pPr>
      <w:r>
        <w:t xml:space="preserve">For the subsequent questions, we were looking for the relationship between the original model and the altered model. </w:t>
      </w:r>
    </w:p>
    <w:p w14:paraId="2AAE880A" w14:textId="77777777" w:rsidR="00D464D9" w:rsidRDefault="00D464D9" w:rsidP="00D464D9">
      <w:pPr>
        <w:pStyle w:val="CommentText"/>
      </w:pPr>
    </w:p>
    <w:p w14:paraId="04A59FC2" w14:textId="16B95C37" w:rsidR="00D464D9" w:rsidRDefault="001F7E13" w:rsidP="00D464D9">
      <w:pPr>
        <w:pStyle w:val="CommentText"/>
      </w:pPr>
      <w:r>
        <w:t>See key.</w:t>
      </w:r>
      <w:r w:rsidR="00D464D9">
        <w:t xml:space="preserve"> </w:t>
      </w:r>
    </w:p>
    <w:p w14:paraId="60EE8AD3" w14:textId="77777777" w:rsidR="00D464D9" w:rsidRDefault="00D464D9" w:rsidP="00D464D9">
      <w:pPr>
        <w:pStyle w:val="CommentText"/>
      </w:pPr>
    </w:p>
    <w:p w14:paraId="70CA4DFA" w14:textId="3A50A714" w:rsidR="00D464D9" w:rsidRDefault="00D464D9" w:rsidP="00D464D9">
      <w:pPr>
        <w:pStyle w:val="CommentText"/>
      </w:pPr>
      <w:r>
        <w:t xml:space="preserve">Also please note that he was looking for the fact that these models are really all the same scientific relationship. </w:t>
      </w:r>
      <w:proofErr w:type="gramStart"/>
      <w:r>
        <w:t>Fitted  values</w:t>
      </w:r>
      <w:proofErr w:type="gramEnd"/>
      <w:r>
        <w:t xml:space="preserve"> will be the same, </w:t>
      </w:r>
      <w:proofErr w:type="spellStart"/>
      <w:r>
        <w:t>etc</w:t>
      </w:r>
      <w:proofErr w:type="spellEnd"/>
      <w:r>
        <w:t>, see key.</w:t>
      </w:r>
    </w:p>
  </w:comment>
  <w:comment w:id="17" w:author="Anon" w:date="2015-02-10T21:50:00Z" w:initials="Anon">
    <w:p w14:paraId="57D2AD33" w14:textId="0F51EC94" w:rsidR="00D464D9" w:rsidRDefault="00D464D9">
      <w:pPr>
        <w:pStyle w:val="CommentText"/>
      </w:pPr>
      <w:r>
        <w:rPr>
          <w:rStyle w:val="CommentReference"/>
        </w:rPr>
        <w:annotationRef/>
      </w:r>
      <w:r>
        <w:t>10/10 points awarded</w:t>
      </w:r>
    </w:p>
  </w:comment>
  <w:comment w:id="18" w:author="Anon" w:date="2015-02-10T21:52:00Z" w:initials="Anon">
    <w:p w14:paraId="475A2BF5" w14:textId="04B75C08" w:rsidR="001F7E13" w:rsidRDefault="001F7E13">
      <w:pPr>
        <w:pStyle w:val="CommentText"/>
      </w:pPr>
      <w:r>
        <w:rPr>
          <w:rStyle w:val="CommentReference"/>
        </w:rPr>
        <w:annotationRef/>
      </w:r>
      <w:r>
        <w:t>3/5 points awarded</w:t>
      </w:r>
    </w:p>
  </w:comment>
  <w:comment w:id="19" w:author="Anon" w:date="2015-02-10T21:52:00Z" w:initials="Anon">
    <w:p w14:paraId="09525575" w14:textId="78AE8B55" w:rsidR="001F7E13" w:rsidRDefault="001F7E13">
      <w:pPr>
        <w:pStyle w:val="CommentText"/>
      </w:pPr>
      <w:r>
        <w:rPr>
          <w:rStyle w:val="CommentReference"/>
        </w:rPr>
        <w:annotationRef/>
      </w:r>
      <w:r>
        <w:t xml:space="preserve">Exactly the same due to saturated model. </w:t>
      </w:r>
    </w:p>
  </w:comment>
  <w:comment w:id="20" w:author="Anon" w:date="2015-02-10T21:53:00Z" w:initials="Anon">
    <w:p w14:paraId="667D0ABD" w14:textId="77777777" w:rsidR="001F7E13" w:rsidRDefault="001F7E13" w:rsidP="001F7E13">
      <w:pPr>
        <w:pStyle w:val="CommentText"/>
      </w:pPr>
      <w:r>
        <w:rPr>
          <w:rStyle w:val="CommentReference"/>
        </w:rPr>
        <w:annotationRef/>
      </w:r>
      <w:r>
        <w:t>0/10 points awarded</w:t>
      </w:r>
    </w:p>
    <w:p w14:paraId="6611EE7E" w14:textId="77777777" w:rsidR="001F7E13" w:rsidRDefault="001F7E13" w:rsidP="001F7E13">
      <w:pPr>
        <w:pStyle w:val="CommentText"/>
      </w:pPr>
    </w:p>
    <w:p w14:paraId="58F73EF3" w14:textId="77777777" w:rsidR="001F7E13" w:rsidRDefault="001F7E13" w:rsidP="001F7E13">
      <w:pPr>
        <w:pStyle w:val="CommentText"/>
      </w:pPr>
      <w:r>
        <w:t xml:space="preserve">For the subsequent questions, we were looking for the relationship between the original model and the altered model. </w:t>
      </w:r>
    </w:p>
    <w:p w14:paraId="2036CEB0" w14:textId="77777777" w:rsidR="001F7E13" w:rsidRDefault="001F7E13" w:rsidP="001F7E13">
      <w:pPr>
        <w:pStyle w:val="CommentText"/>
      </w:pPr>
    </w:p>
    <w:p w14:paraId="71A40AAE" w14:textId="77777777" w:rsidR="001F7E13" w:rsidRDefault="001F7E13" w:rsidP="001F7E13">
      <w:pPr>
        <w:pStyle w:val="CommentText"/>
      </w:pPr>
      <w:r>
        <w:t xml:space="preserve">See key. </w:t>
      </w:r>
    </w:p>
    <w:p w14:paraId="3D3A9FC2" w14:textId="77777777" w:rsidR="001F7E13" w:rsidRDefault="001F7E13" w:rsidP="001F7E13">
      <w:pPr>
        <w:pStyle w:val="CommentText"/>
      </w:pPr>
    </w:p>
    <w:p w14:paraId="0D0FBAB5" w14:textId="77777777" w:rsidR="001F7E13" w:rsidRDefault="001F7E13" w:rsidP="001F7E13">
      <w:pPr>
        <w:pStyle w:val="CommentText"/>
      </w:pPr>
      <w:r>
        <w:t xml:space="preserve">Also please note that he was looking for the fact that these models are really all the same scientific relationship. </w:t>
      </w:r>
      <w:proofErr w:type="gramStart"/>
      <w:r>
        <w:t>Fitted  values</w:t>
      </w:r>
      <w:proofErr w:type="gramEnd"/>
      <w:r>
        <w:t xml:space="preserve"> will be the same, </w:t>
      </w:r>
      <w:proofErr w:type="spellStart"/>
      <w:r>
        <w:t>etc</w:t>
      </w:r>
      <w:proofErr w:type="spellEnd"/>
      <w:r>
        <w:t>, see key.</w:t>
      </w:r>
    </w:p>
    <w:p w14:paraId="731CF264" w14:textId="388BCE7B" w:rsidR="001F7E13" w:rsidRDefault="001F7E13">
      <w:pPr>
        <w:pStyle w:val="CommentText"/>
      </w:pPr>
    </w:p>
  </w:comment>
  <w:comment w:id="21" w:author="Anon" w:date="2015-02-10T22:02:00Z" w:initials="Anon">
    <w:p w14:paraId="4EEAC99A" w14:textId="56BA605D" w:rsidR="008400E6" w:rsidRDefault="008400E6">
      <w:pPr>
        <w:pStyle w:val="CommentText"/>
      </w:pPr>
      <w:r>
        <w:rPr>
          <w:rStyle w:val="CommentReference"/>
        </w:rPr>
        <w:annotationRef/>
      </w:r>
      <w:r>
        <w:t>8/10 points awarded</w:t>
      </w:r>
    </w:p>
    <w:p w14:paraId="12BADCD2" w14:textId="77777777" w:rsidR="008400E6" w:rsidRDefault="008400E6">
      <w:pPr>
        <w:pStyle w:val="CommentText"/>
      </w:pPr>
    </w:p>
    <w:p w14:paraId="30FCCB59" w14:textId="470FBA09" w:rsidR="008400E6" w:rsidRDefault="008400E6">
      <w:pPr>
        <w:pStyle w:val="CommentText"/>
      </w:pPr>
    </w:p>
  </w:comment>
  <w:comment w:id="22" w:author="Anon" w:date="2015-02-10T22:01:00Z" w:initials="Anon">
    <w:p w14:paraId="24DD7FCF" w14:textId="317001AB" w:rsidR="008400E6" w:rsidRDefault="008400E6">
      <w:pPr>
        <w:pStyle w:val="CommentText"/>
      </w:pPr>
      <w:r>
        <w:rPr>
          <w:rStyle w:val="CommentReference"/>
        </w:rPr>
        <w:annotationRef/>
      </w:r>
      <w:r>
        <w:rPr>
          <w:rStyle w:val="CommentReference"/>
        </w:rPr>
        <w:t xml:space="preserve">See key. </w:t>
      </w:r>
    </w:p>
  </w:comment>
  <w:comment w:id="23" w:author="Anon" w:date="2015-02-10T22:06:00Z" w:initials="Anon">
    <w:p w14:paraId="4160B47A" w14:textId="17292822" w:rsidR="008400E6" w:rsidRDefault="008400E6">
      <w:pPr>
        <w:pStyle w:val="CommentText"/>
      </w:pPr>
      <w:r>
        <w:rPr>
          <w:rStyle w:val="CommentReference"/>
        </w:rPr>
        <w:annotationRef/>
      </w:r>
      <w:r>
        <w:t>10/10 points awarded</w:t>
      </w:r>
    </w:p>
  </w:comment>
  <w:comment w:id="24" w:author="Anon" w:date="2015-02-10T22:13:00Z" w:initials="Anon">
    <w:p w14:paraId="4BDF767F" w14:textId="7DDEE095" w:rsidR="009D4A3A" w:rsidRDefault="009D4A3A">
      <w:pPr>
        <w:pStyle w:val="CommentText"/>
      </w:pPr>
      <w:r>
        <w:rPr>
          <w:rStyle w:val="CommentReference"/>
        </w:rPr>
        <w:annotationRef/>
      </w:r>
      <w:r w:rsidR="00042BE6">
        <w:t>8</w:t>
      </w:r>
      <w:r>
        <w:t xml:space="preserve">/10 points awarded </w:t>
      </w:r>
    </w:p>
  </w:comment>
  <w:comment w:id="25" w:author="Anon" w:date="2015-02-10T22:16:00Z" w:initials="Anon">
    <w:p w14:paraId="48C932F8" w14:textId="67FA8C9F" w:rsidR="00042BE6" w:rsidRDefault="00042BE6">
      <w:pPr>
        <w:pStyle w:val="CommentText"/>
      </w:pPr>
      <w:r>
        <w:rPr>
          <w:rStyle w:val="CommentReference"/>
        </w:rPr>
        <w:annotationRef/>
      </w:r>
      <w:r>
        <w:t xml:space="preserve">Unrounded value should give you p=0.046; still reject the null. </w:t>
      </w:r>
    </w:p>
  </w:comment>
  <w:comment w:id="26" w:author="Anon" w:date="2015-02-10T22:14:00Z" w:initials="Anon">
    <w:p w14:paraId="650642E1" w14:textId="084AC689" w:rsidR="009D4A3A" w:rsidRDefault="009D4A3A">
      <w:pPr>
        <w:pStyle w:val="CommentText"/>
      </w:pPr>
      <w:r>
        <w:rPr>
          <w:rStyle w:val="CommentReference"/>
        </w:rPr>
        <w:annotationRef/>
      </w:r>
      <w:r>
        <w:t xml:space="preserve">I think it’s misleading to say increase because the value goes down. Say “change” instead. </w:t>
      </w:r>
    </w:p>
  </w:comment>
  <w:comment w:id="27" w:author="Anon" w:date="2015-02-10T22:32:00Z" w:initials="Anon">
    <w:p w14:paraId="553BE4E9" w14:textId="543BC414" w:rsidR="00E97DD6" w:rsidRDefault="00E97DD6">
      <w:pPr>
        <w:pStyle w:val="CommentText"/>
      </w:pPr>
      <w:r>
        <w:rPr>
          <w:rStyle w:val="CommentReference"/>
        </w:rPr>
        <w:annotationRef/>
      </w:r>
      <w:r>
        <w:t xml:space="preserve">10/10 points awarded. </w:t>
      </w:r>
    </w:p>
  </w:comment>
  <w:comment w:id="28" w:author="Anon" w:date="2015-02-10T22:34:00Z" w:initials="Anon">
    <w:p w14:paraId="578B0687" w14:textId="475F5E0A" w:rsidR="00E97DD6" w:rsidRDefault="00E97DD6">
      <w:pPr>
        <w:pStyle w:val="CommentText"/>
      </w:pPr>
      <w:r>
        <w:rPr>
          <w:rStyle w:val="CommentReference"/>
        </w:rPr>
        <w:annotationRef/>
      </w:r>
      <w:r>
        <w:t>7/10 points awarded</w:t>
      </w:r>
    </w:p>
  </w:comment>
  <w:comment w:id="29" w:author="Anon" w:date="2015-02-10T22:34:00Z" w:initials="Anon">
    <w:p w14:paraId="13DE07B6" w14:textId="2930FDF2" w:rsidR="00E97DD6" w:rsidRDefault="00E97DD6">
      <w:pPr>
        <w:pStyle w:val="CommentText"/>
      </w:pPr>
      <w:r>
        <w:rPr>
          <w:rStyle w:val="CommentReference"/>
        </w:rPr>
        <w:annotationRef/>
      </w:r>
      <w:r>
        <w:t xml:space="preserve">Check this. </w:t>
      </w:r>
    </w:p>
  </w:comment>
  <w:comment w:id="30" w:author="Anon" w:date="2015-02-10T22:39:00Z" w:initials="Anon">
    <w:p w14:paraId="29758678" w14:textId="537F325E" w:rsidR="00E97DD6" w:rsidRDefault="00E97DD6">
      <w:pPr>
        <w:pStyle w:val="CommentText"/>
      </w:pPr>
      <w:r>
        <w:rPr>
          <w:rStyle w:val="CommentReference"/>
        </w:rPr>
        <w:annotationRef/>
      </w:r>
      <w:r>
        <w:t xml:space="preserve">6/10 points awarded </w:t>
      </w:r>
    </w:p>
  </w:comment>
  <w:comment w:id="31" w:author="Anon" w:date="2015-02-10T22:37:00Z" w:initials="Anon">
    <w:p w14:paraId="7EF11305" w14:textId="4C7F40B3" w:rsidR="00E97DD6" w:rsidRDefault="00E97DD6">
      <w:pPr>
        <w:pStyle w:val="CommentText"/>
      </w:pPr>
      <w:r>
        <w:rPr>
          <w:rStyle w:val="CommentReference"/>
        </w:rPr>
        <w:annotationRef/>
      </w:r>
      <w:r>
        <w:t xml:space="preserve">Figure would have been more effective if you overlaid the data points. </w:t>
      </w:r>
    </w:p>
  </w:comment>
  <w:comment w:id="32" w:author="Anon" w:date="2015-02-10T22:38:00Z" w:initials="Anon">
    <w:p w14:paraId="7DA91804" w14:textId="383A23A0" w:rsidR="00E97DD6" w:rsidRDefault="00E97DD6">
      <w:pPr>
        <w:pStyle w:val="CommentText"/>
      </w:pPr>
      <w:r>
        <w:rPr>
          <w:rStyle w:val="CommentReference"/>
        </w:rPr>
        <w:annotationRef/>
      </w:r>
      <w:r>
        <w:t xml:space="preserve">The predict function in </w:t>
      </w:r>
      <w:proofErr w:type="spellStart"/>
      <w:r>
        <w:t>stata</w:t>
      </w:r>
      <w:proofErr w:type="spellEnd"/>
      <w:r>
        <w:t xml:space="preserve"> usually cuts the regressions off where the data points stop. It may not make sense to talk about intercepts. </w:t>
      </w:r>
    </w:p>
  </w:comment>
  <w:comment w:id="33" w:author="Anon" w:date="2015-02-10T22:40:00Z" w:initials="Anon">
    <w:p w14:paraId="51BC1E42" w14:textId="44255149" w:rsidR="00E97DD6" w:rsidRDefault="00E97DD6">
      <w:pPr>
        <w:pStyle w:val="CommentText"/>
      </w:pPr>
      <w:r>
        <w:rPr>
          <w:rStyle w:val="CommentReference"/>
        </w:rPr>
        <w:annotationRef/>
      </w:r>
      <w:r>
        <w:t>Not particularly relevant.</w:t>
      </w:r>
    </w:p>
  </w:comment>
  <w:comment w:id="34" w:author="Anon" w:date="2015-02-10T22:37:00Z" w:initials="Anon">
    <w:p w14:paraId="48E2042C" w14:textId="63FBDD63" w:rsidR="00E97DD6" w:rsidRDefault="00E97DD6">
      <w:pPr>
        <w:pStyle w:val="CommentText"/>
      </w:pPr>
      <w:r>
        <w:rPr>
          <w:rStyle w:val="CommentReference"/>
        </w:rPr>
        <w:annotationRef/>
      </w:r>
      <w:r>
        <w:t>Good.</w:t>
      </w:r>
    </w:p>
  </w:comment>
  <w:comment w:id="35" w:author="Anon" w:date="2015-02-10T22:36:00Z" w:initials="Anon">
    <w:p w14:paraId="30A77E33" w14:textId="31B4C4DD" w:rsidR="00E97DD6" w:rsidRDefault="00E97DD6">
      <w:pPr>
        <w:pStyle w:val="CommentText"/>
      </w:pPr>
      <w:r>
        <w:rPr>
          <w:rStyle w:val="CommentReference"/>
        </w:rPr>
        <w:annotationRef/>
      </w:r>
      <w:r>
        <w:t xml:space="preserve">Note that they look similar because low probability of SGA. </w:t>
      </w:r>
    </w:p>
  </w:comment>
  <w:comment w:id="36" w:author="Anon" w:date="2015-02-10T22:57:00Z" w:initials="Anon">
    <w:p w14:paraId="61FC74CB" w14:textId="430E5000" w:rsidR="004D3DDC" w:rsidRDefault="004D3DDC">
      <w:pPr>
        <w:pStyle w:val="CommentText"/>
      </w:pPr>
      <w:r>
        <w:rPr>
          <w:rStyle w:val="CommentReference"/>
        </w:rPr>
        <w:annotationRef/>
      </w:r>
      <w:r>
        <w:t>10/10 points awarded</w:t>
      </w:r>
    </w:p>
  </w:comment>
  <w:comment w:id="37" w:author="Anon" w:date="2015-02-10T22:47:00Z" w:initials="Anon">
    <w:p w14:paraId="4072C123" w14:textId="6F407842" w:rsidR="00266C62" w:rsidRDefault="00266C62">
      <w:pPr>
        <w:pStyle w:val="CommentText"/>
      </w:pPr>
      <w:r>
        <w:rPr>
          <w:rStyle w:val="CommentReference"/>
        </w:rPr>
        <w:annotationRef/>
      </w:r>
      <w:r>
        <w:t>5/5 points awarded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1FEAAB" w15:done="0"/>
  <w15:commentEx w15:paraId="249FA0F6" w15:done="0"/>
  <w15:commentEx w15:paraId="1AEEC035" w15:done="0"/>
  <w15:commentEx w15:paraId="545065A1" w15:done="0"/>
  <w15:commentEx w15:paraId="2B57AA0E" w15:done="0"/>
  <w15:commentEx w15:paraId="68DA40D2" w15:done="0"/>
  <w15:commentEx w15:paraId="13AA489D" w15:done="0"/>
  <w15:commentEx w15:paraId="06B06330" w15:done="0"/>
  <w15:commentEx w15:paraId="37D9EC19" w15:done="0"/>
  <w15:commentEx w15:paraId="3E4355BF" w15:done="0"/>
  <w15:commentEx w15:paraId="34DBC376" w15:done="0"/>
  <w15:commentEx w15:paraId="69A2B741" w15:done="0"/>
  <w15:commentEx w15:paraId="29CE43A0" w15:done="0"/>
  <w15:commentEx w15:paraId="6089EF95" w15:done="0"/>
  <w15:commentEx w15:paraId="713D1135" w15:done="0"/>
  <w15:commentEx w15:paraId="70CA4DFA" w15:done="0"/>
  <w15:commentEx w15:paraId="57D2AD33" w15:done="0"/>
  <w15:commentEx w15:paraId="475A2BF5" w15:done="0"/>
  <w15:commentEx w15:paraId="09525575" w15:done="0"/>
  <w15:commentEx w15:paraId="731CF264" w15:done="0"/>
  <w15:commentEx w15:paraId="30FCCB59" w15:done="0"/>
  <w15:commentEx w15:paraId="24DD7FCF" w15:done="0"/>
  <w15:commentEx w15:paraId="4160B47A" w15:done="0"/>
  <w15:commentEx w15:paraId="4BDF767F" w15:done="0"/>
  <w15:commentEx w15:paraId="48C932F8" w15:done="0"/>
  <w15:commentEx w15:paraId="650642E1" w15:done="0"/>
  <w15:commentEx w15:paraId="553BE4E9" w15:done="0"/>
  <w15:commentEx w15:paraId="578B0687" w15:done="0"/>
  <w15:commentEx w15:paraId="13DE07B6" w15:done="0"/>
  <w15:commentEx w15:paraId="29758678" w15:done="0"/>
  <w15:commentEx w15:paraId="7EF11305" w15:done="0"/>
  <w15:commentEx w15:paraId="7DA91804" w15:done="0"/>
  <w15:commentEx w15:paraId="51BC1E42" w15:done="0"/>
  <w15:commentEx w15:paraId="48E2042C" w15:done="0"/>
  <w15:commentEx w15:paraId="30A77E33" w15:done="0"/>
  <w15:commentEx w15:paraId="61FC74CB" w15:done="0"/>
  <w15:commentEx w15:paraId="4072C12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38381" w14:textId="77777777" w:rsidR="00352A54" w:rsidRDefault="00352A54">
      <w:r>
        <w:separator/>
      </w:r>
    </w:p>
  </w:endnote>
  <w:endnote w:type="continuationSeparator" w:id="0">
    <w:p w14:paraId="07D0CAFF" w14:textId="77777777" w:rsidR="00352A54" w:rsidRDefault="0035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8D733" w14:textId="77777777" w:rsidR="00352A54" w:rsidRDefault="00352A54">
      <w:r>
        <w:separator/>
      </w:r>
    </w:p>
  </w:footnote>
  <w:footnote w:type="continuationSeparator" w:id="0">
    <w:p w14:paraId="51B495A6" w14:textId="77777777" w:rsidR="00352A54" w:rsidRDefault="0035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ED45E" w14:textId="77777777" w:rsidR="00566937" w:rsidRDefault="00352A54">
    <w:pPr>
      <w:pStyle w:val="Header"/>
    </w:pPr>
    <w:proofErr w:type="spellStart"/>
    <w:r>
      <w:t>Biost</w:t>
    </w:r>
    <w:proofErr w:type="spellEnd"/>
    <w:r>
      <w:t xml:space="preserve"> 518 / 515, Winter 2015</w:t>
    </w:r>
    <w:r>
      <w:tab/>
    </w:r>
    <w:r>
      <w:t>Homework #3</w:t>
    </w:r>
    <w:r>
      <w:tab/>
      <w:t xml:space="preserve">January 23, 2015, Page </w:t>
    </w:r>
    <w:r>
      <w:fldChar w:fldCharType="begin"/>
    </w:r>
    <w:r>
      <w:instrText>PAGE</w:instrText>
    </w:r>
    <w:r>
      <w:fldChar w:fldCharType="separate"/>
    </w:r>
    <w:r w:rsidR="004D3DDC">
      <w:rPr>
        <w:noProof/>
      </w:rPr>
      <w:t>11</w:t>
    </w:r>
    <w:r>
      <w:fldChar w:fldCharType="end"/>
    </w:r>
    <w:r>
      <w:t xml:space="preserve"> of </w:t>
    </w:r>
    <w:r>
      <w:fldChar w:fldCharType="begin"/>
    </w:r>
    <w:r>
      <w:instrText>NUMPAGES \*Arabic</w:instrText>
    </w:r>
    <w:r>
      <w:fldChar w:fldCharType="separate"/>
    </w:r>
    <w:r w:rsidR="004D3DDC">
      <w:rPr>
        <w:noProof/>
      </w:rPr>
      <w:t>11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76647"/>
    <w:multiLevelType w:val="multilevel"/>
    <w:tmpl w:val="E822ED0C"/>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rPr>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79554EE"/>
    <w:multiLevelType w:val="multilevel"/>
    <w:tmpl w:val="CD70BF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EC76EA8"/>
    <w:multiLevelType w:val="multilevel"/>
    <w:tmpl w:val="C07850D6"/>
    <w:lvl w:ilvl="0">
      <w:start w:val="1"/>
      <w:numFmt w:val="bullet"/>
      <w:lvlText w:val=""/>
      <w:lvlJc w:val="left"/>
      <w:pPr>
        <w:tabs>
          <w:tab w:val="num" w:pos="1440"/>
        </w:tabs>
        <w:ind w:left="1440" w:hanging="360"/>
      </w:pPr>
      <w:rPr>
        <w:rFonts w:ascii="Symbol" w:hAnsi="Symbol" w:cs="Symbol" w:hint="default"/>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on">
    <w15:presenceInfo w15:providerId="None" w15:userId="An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37"/>
    <w:rsid w:val="00042BE6"/>
    <w:rsid w:val="000E60D2"/>
    <w:rsid w:val="00184090"/>
    <w:rsid w:val="001F7E13"/>
    <w:rsid w:val="00266C62"/>
    <w:rsid w:val="00352A54"/>
    <w:rsid w:val="004D3DDC"/>
    <w:rsid w:val="00566937"/>
    <w:rsid w:val="00575139"/>
    <w:rsid w:val="008400E6"/>
    <w:rsid w:val="009370FA"/>
    <w:rsid w:val="009A7AC6"/>
    <w:rsid w:val="009D4A3A"/>
    <w:rsid w:val="00AC6B47"/>
    <w:rsid w:val="00B07456"/>
    <w:rsid w:val="00D464D9"/>
    <w:rsid w:val="00E9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22A08"/>
  <w15:docId w15:val="{CE0E345F-5185-416D-B623-1B05E04A2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eastAsia="Times New Roman" w:cs="Times New Roman"/>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sz w:val="22"/>
      <w:szCs w:val="22"/>
    </w:rPr>
  </w:style>
  <w:style w:type="character" w:customStyle="1" w:styleId="WW8Num1z1">
    <w:name w:val="WW8Num1z1"/>
    <w:rPr>
      <w:rFonts w:ascii="Courier New" w:hAnsi="Courier New" w:cs="Courier New"/>
      <w:sz w:val="24"/>
      <w:szCs w:val="24"/>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color w:val="000000"/>
      <w:sz w:val="22"/>
      <w:szCs w:val="22"/>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2">
    <w:name w:val="WW8Num1z2"/>
    <w:rPr>
      <w:rFonts w:ascii="Symbol" w:hAnsi="Symbol" w:cs="Symbol"/>
      <w:b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rPr>
  </w:style>
  <w:style w:type="character" w:customStyle="1" w:styleId="WW8Num5z1">
    <w:name w:val="WW8Num5z1"/>
  </w:style>
  <w:style w:type="character" w:customStyle="1" w:styleId="WW8Num5z2">
    <w:name w:val="WW8Num5z2"/>
    <w:rPr>
      <w:rFonts w:ascii="Wingdings" w:hAnsi="Wingdings" w:cs="Wingdings"/>
    </w:rPr>
  </w:style>
  <w:style w:type="character" w:customStyle="1" w:styleId="WW8Num5z4">
    <w:name w:val="WW8Num5z4"/>
    <w:rPr>
      <w:rFonts w:ascii="Courier New" w:hAnsi="Courier New" w:cs="Courier New"/>
    </w:rPr>
  </w:style>
  <w:style w:type="character" w:customStyle="1" w:styleId="WW8Num6z0">
    <w:name w:val="WW8Num6z0"/>
    <w:rPr>
      <w:b w:val="0"/>
    </w:rPr>
  </w:style>
  <w:style w:type="character" w:customStyle="1" w:styleId="WW8Num6z1">
    <w:name w:val="WW8Num6z1"/>
  </w:style>
  <w:style w:type="character" w:customStyle="1" w:styleId="WW8Num6z2">
    <w:name w:val="WW8Num6z2"/>
    <w:rPr>
      <w:rFonts w:ascii="Symbol" w:hAnsi="Symbol" w:cs="Symbol"/>
      <w:b w:val="0"/>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rPr>
  </w:style>
  <w:style w:type="character" w:customStyle="1" w:styleId="WW8Num8z1">
    <w:name w:val="WW8Num8z1"/>
  </w:style>
  <w:style w:type="character" w:customStyle="1" w:styleId="WW8Num8z2">
    <w:name w:val="WW8Num8z2"/>
    <w:rPr>
      <w:rFonts w:ascii="Wingdings" w:hAnsi="Wingdings" w:cs="Wingdings"/>
    </w:rPr>
  </w:style>
  <w:style w:type="character" w:customStyle="1" w:styleId="WW8Num8z4">
    <w:name w:val="WW8Num8z4"/>
    <w:rPr>
      <w:rFonts w:ascii="Courier New" w:hAnsi="Courier New" w:cs="Courier New"/>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rPr>
  </w:style>
  <w:style w:type="character" w:customStyle="1" w:styleId="WW8Num10z1">
    <w:name w:val="WW8Num10z1"/>
  </w:style>
  <w:style w:type="character" w:customStyle="1" w:styleId="WW8Num10z2">
    <w:name w:val="WW8Num10z2"/>
    <w:rPr>
      <w:rFonts w:ascii="Wingdings" w:hAnsi="Wingdings" w:cs="Wingdings"/>
    </w:rPr>
  </w:style>
  <w:style w:type="character" w:customStyle="1" w:styleId="WW8Num10z4">
    <w:name w:val="WW8Num10z4"/>
    <w:rPr>
      <w:rFonts w:ascii="Courier New" w:hAnsi="Courier New" w:cs="Courier New"/>
    </w:rPr>
  </w:style>
  <w:style w:type="character" w:customStyle="1" w:styleId="WW8Num11z0">
    <w:name w:val="WW8Num11z0"/>
    <w:rPr>
      <w:rFonts w:ascii="Symbol" w:hAnsi="Symbol" w:cs="Symbol"/>
    </w:rPr>
  </w:style>
  <w:style w:type="character" w:customStyle="1" w:styleId="WW8Num11z1">
    <w:name w:val="WW8Num11z1"/>
  </w:style>
  <w:style w:type="character" w:customStyle="1" w:styleId="WW8Num11z2">
    <w:name w:val="WW8Num11z2"/>
    <w:rPr>
      <w:rFonts w:ascii="Wingdings" w:hAnsi="Wingdings" w:cs="Wingdings"/>
    </w:rPr>
  </w:style>
  <w:style w:type="character" w:customStyle="1" w:styleId="WW8Num11z4">
    <w:name w:val="WW8Num11z4"/>
    <w:rPr>
      <w:rFonts w:ascii="Courier New" w:hAnsi="Courier New" w:cs="Courier New"/>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7z4">
    <w:name w:val="WW8Num17z4"/>
    <w:rPr>
      <w:rFonts w:ascii="Courier New" w:hAnsi="Courier New" w:cs="Courier New"/>
    </w:rPr>
  </w:style>
  <w:style w:type="character" w:customStyle="1" w:styleId="WW8Num18z0">
    <w:name w:val="WW8Num18z0"/>
    <w:rPr>
      <w:sz w:val="22"/>
      <w:szCs w:val="22"/>
    </w:rPr>
  </w:style>
  <w:style w:type="character" w:customStyle="1" w:styleId="WW8Num18z1">
    <w:name w:val="WW8Num18z1"/>
    <w:rPr>
      <w:sz w:val="24"/>
      <w:szCs w:val="24"/>
    </w:rPr>
  </w:style>
  <w:style w:type="character" w:customStyle="1" w:styleId="WW8Num18z2">
    <w:name w:val="WW8Num18z2"/>
    <w:rPr>
      <w:sz w:val="22"/>
      <w:szCs w:val="22"/>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color w:val="000000"/>
      <w:sz w:val="22"/>
      <w:szCs w:val="22"/>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InternetLink">
    <w:name w:val="Internet Link"/>
    <w:basedOn w:val="DefaultParagraphFont"/>
    <w:rPr>
      <w:color w:val="0000FF"/>
      <w:u w:val="single"/>
    </w:rPr>
  </w:style>
  <w:style w:type="paragraph" w:customStyle="1" w:styleId="Heading">
    <w:name w:val="Heading"/>
    <w:basedOn w:val="Normal"/>
    <w:next w:val="TextBody"/>
    <w:pPr>
      <w:keepNext/>
      <w:spacing w:before="240" w:after="120"/>
    </w:pPr>
    <w:rPr>
      <w:rFonts w:eastAsia="Microsoft YaHei"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New" w:hAnsi="Courier New" w:cs="Courier New"/>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numbering" w:customStyle="1" w:styleId="WW8Num1">
    <w:name w:val="WW8Num1"/>
  </w:style>
  <w:style w:type="numbering" w:customStyle="1" w:styleId="WW8Num2">
    <w:name w:val="WW8Num2"/>
  </w:style>
  <w:style w:type="numbering" w:customStyle="1" w:styleId="WW8Num3">
    <w:name w:val="WW8Num3"/>
  </w:style>
  <w:style w:type="character" w:styleId="CommentReference">
    <w:name w:val="annotation reference"/>
    <w:basedOn w:val="DefaultParagraphFont"/>
    <w:uiPriority w:val="99"/>
    <w:semiHidden/>
    <w:unhideWhenUsed/>
    <w:rsid w:val="00AC6B47"/>
    <w:rPr>
      <w:sz w:val="16"/>
      <w:szCs w:val="16"/>
    </w:rPr>
  </w:style>
  <w:style w:type="paragraph" w:styleId="CommentText">
    <w:name w:val="annotation text"/>
    <w:basedOn w:val="Normal"/>
    <w:link w:val="CommentTextChar"/>
    <w:uiPriority w:val="99"/>
    <w:semiHidden/>
    <w:unhideWhenUsed/>
    <w:rsid w:val="00AC6B47"/>
  </w:style>
  <w:style w:type="character" w:customStyle="1" w:styleId="CommentTextChar">
    <w:name w:val="Comment Text Char"/>
    <w:basedOn w:val="DefaultParagraphFont"/>
    <w:link w:val="CommentText"/>
    <w:uiPriority w:val="99"/>
    <w:semiHidden/>
    <w:rsid w:val="00AC6B47"/>
    <w:rPr>
      <w:rFonts w:eastAsia="Times New Roman"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AC6B47"/>
    <w:rPr>
      <w:b/>
      <w:bCs/>
    </w:rPr>
  </w:style>
  <w:style w:type="character" w:customStyle="1" w:styleId="CommentSubjectChar">
    <w:name w:val="Comment Subject Char"/>
    <w:basedOn w:val="CommentTextChar"/>
    <w:link w:val="CommentSubject"/>
    <w:uiPriority w:val="99"/>
    <w:semiHidden/>
    <w:rsid w:val="00AC6B47"/>
    <w:rPr>
      <w:rFonts w:eastAsia="Times New Roman" w:cs="Times New Roman"/>
      <w:b/>
      <w:bCs/>
      <w:sz w:val="20"/>
      <w:szCs w:val="20"/>
      <w:lang w:bidi="ar-SA"/>
    </w:rPr>
  </w:style>
  <w:style w:type="paragraph" w:styleId="BalloonText">
    <w:name w:val="Balloon Text"/>
    <w:basedOn w:val="Normal"/>
    <w:link w:val="BalloonTextChar"/>
    <w:uiPriority w:val="99"/>
    <w:semiHidden/>
    <w:unhideWhenUsed/>
    <w:rsid w:val="00AC6B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B47"/>
    <w:rPr>
      <w:rFonts w:ascii="Segoe UI" w:eastAsia="Times New Roman"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F2EF9-9815-479B-B4B1-0C62F66DB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11</Pages>
  <Words>4333</Words>
  <Characters>24699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Homework #2</vt:lpstr>
    </vt:vector>
  </TitlesOfParts>
  <Company/>
  <LinksUpToDate>false</LinksUpToDate>
  <CharactersWithSpaces>28975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creator>Scott Emerson</dc:creator>
  <cp:lastModifiedBy>Anon</cp:lastModifiedBy>
  <cp:revision>6</cp:revision>
  <dcterms:created xsi:type="dcterms:W3CDTF">2015-02-11T05:01:00Z</dcterms:created>
  <dcterms:modified xsi:type="dcterms:W3CDTF">2015-02-11T07:02:00Z</dcterms:modified>
  <dc:language>en-US</dc:language>
</cp:coreProperties>
</file>