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default"/>
        </w:rPr>
      </w:pPr>
      <w:r>
        <w:rPr>
          <w:rFonts w:hint="default"/>
        </w:rPr>
        <w:t>2756</w:t>
      </w:r>
    </w:p>
    <w:p>
      <w:pPr>
        <w:numPr>
          <w:ilvl w:val="0"/>
          <w:numId w:val="1"/>
        </w:numPr>
        <w:autoSpaceDE w:val="0"/>
        <w:autoSpaceDN w:val="0"/>
        <w:adjustRightInd w:val="0"/>
        <w:spacing w:after="120"/>
        <w:rPr>
          <w:b/>
          <w:bCs/>
          <w:i/>
          <w:iCs/>
          <w:sz w:val="22"/>
          <w:szCs w:val="22"/>
        </w:rPr>
      </w:pPr>
      <w:r>
        <w:rPr>
          <w:b/>
          <w:bCs/>
          <w:i/>
          <w:iCs/>
          <w:sz w:val="22"/>
          <w:szCs w:val="22"/>
        </w:rPr>
        <w:t>Provide a suitable descriptive statistical analysis for the association between CRP and FIB both overall, and separately for groups having no prior history of diagnosed cardiovascular disease or having prior diagnosed CVD.</w:t>
      </w:r>
    </w:p>
    <w:p>
      <w:pPr>
        <w:numPr>
          <w:numId w:val="0"/>
        </w:numPr>
        <w:autoSpaceDE w:val="0"/>
        <w:autoSpaceDN w:val="0"/>
        <w:adjustRightInd w:val="0"/>
        <w:spacing w:after="120"/>
        <w:ind w:left="360" w:leftChars="0"/>
        <w:rPr>
          <w:sz w:val="22"/>
          <w:szCs w:val="22"/>
        </w:rPr>
      </w:pPr>
      <w:r>
        <w:rPr>
          <w:rFonts w:hint="eastAsia"/>
          <w:i/>
          <w:iCs/>
          <w:sz w:val="22"/>
          <w:szCs w:val="22"/>
          <w:lang w:val="en-US" w:eastAsia="zh-CN"/>
        </w:rPr>
        <w:t>Table 1. Mean blood fibrinogen level by CRP</w:t>
      </w:r>
      <w:r>
        <w:rPr>
          <w:rFonts w:hint="eastAsia" w:ascii="Times New Roman" w:hAnsi="Times New Roman" w:cs="Times New Roman"/>
          <w:sz w:val="24"/>
          <w:szCs w:val="24"/>
          <w:vertAlign w:val="superscript"/>
          <w:lang w:val="en-US" w:eastAsia="zh-CN"/>
        </w:rPr>
        <w:t>3</w:t>
      </w:r>
      <w:r>
        <w:rPr>
          <w:rFonts w:hint="eastAsia"/>
          <w:i/>
          <w:iCs/>
          <w:sz w:val="22"/>
          <w:szCs w:val="22"/>
          <w:lang w:val="en-US" w:eastAsia="zh-CN"/>
        </w:rPr>
        <w:t xml:space="preserve"> level and prior history of diagnosed CVD</w:t>
      </w:r>
      <w:r>
        <w:rPr>
          <w:rFonts w:hint="eastAsia" w:ascii="Times New Roman" w:hAnsi="Times New Roman" w:cs="Times New Roman"/>
          <w:sz w:val="24"/>
          <w:szCs w:val="24"/>
          <w:vertAlign w:val="superscript"/>
          <w:lang w:val="en-US" w:eastAsia="zh-CN"/>
        </w:rPr>
        <w:t>4</w:t>
      </w:r>
      <w:r>
        <w:rPr>
          <w:rFonts w:hint="eastAsia"/>
          <w:i/>
          <w:iCs/>
          <w:sz w:val="22"/>
          <w:szCs w:val="22"/>
          <w:lang w:val="en-US" w:eastAsia="zh-CN"/>
        </w:rPr>
        <w:t>.</w:t>
      </w:r>
    </w:p>
    <w:tbl>
      <w:tblPr>
        <w:tblStyle w:val="6"/>
        <w:tblW w:w="92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18"/>
        <w:gridCol w:w="2964"/>
        <w:gridCol w:w="2568"/>
        <w:gridCol w:w="29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18" w:type="dxa"/>
            <w:tcBorders>
              <w:top w:val="single" w:color="auto" w:sz="8" w:space="0"/>
              <w:bottom w:val="single" w:color="auto" w:sz="8" w:space="0"/>
            </w:tcBorders>
            <w:vAlign w:val="center"/>
          </w:tcPr>
          <w:p>
            <w:pPr>
              <w:jc w:val="center"/>
              <w:rPr>
                <w:rFonts w:hint="default" w:ascii="Times New Roman" w:hAnsi="Times New Roman" w:eastAsia="SimSun" w:cs="Times New Roman"/>
                <w:i w:val="0"/>
                <w:color w:val="000000"/>
                <w:sz w:val="24"/>
                <w:szCs w:val="24"/>
                <w:u w:val="none"/>
              </w:rPr>
            </w:pPr>
          </w:p>
        </w:tc>
        <w:tc>
          <w:tcPr>
            <w:tcW w:w="8508" w:type="dxa"/>
            <w:gridSpan w:val="3"/>
            <w:tcBorders>
              <w:top w:val="single" w:color="auto" w:sz="8" w:space="0"/>
              <w:bottom w:val="single" w:color="auto" w:sz="8" w:space="0"/>
            </w:tcBorders>
            <w:vAlign w:val="center"/>
          </w:tcPr>
          <w:p>
            <w:pPr>
              <w:widowControl/>
              <w:jc w:val="center"/>
              <w:textAlignment w:val="center"/>
              <w:rPr>
                <w:rFonts w:hint="default" w:ascii="Times New Roman" w:hAnsi="Times New Roman" w:eastAsia="SimSu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SA"/>
              </w:rPr>
              <w:t>Blood fibrinogen (mg/dl)</w:t>
            </w:r>
            <w:r>
              <w:rPr>
                <w:rFonts w:hint="eastAsia" w:ascii="Arial" w:hAnsi="Arial" w:cs="Arial"/>
                <w:i w:val="0"/>
                <w:color w:val="000000"/>
                <w:kern w:val="0"/>
                <w:sz w:val="20"/>
                <w:szCs w:val="20"/>
                <w:u w:val="none"/>
                <w:vertAlign w:val="superscript"/>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18" w:type="dxa"/>
            <w:vAlign w:val="center"/>
          </w:tcPr>
          <w:p>
            <w:pPr>
              <w:widowControl/>
              <w:jc w:val="center"/>
              <w:textAlignment w:val="center"/>
              <w:rPr>
                <w:rFonts w:hint="default" w:ascii="Times New Roman" w:hAnsi="Times New Roman" w:eastAsia="SimSu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SA"/>
              </w:rPr>
              <w:t>CRP</w:t>
            </w:r>
            <w:r>
              <w:rPr>
                <w:rFonts w:hint="eastAsia" w:ascii="Times New Roman" w:hAnsi="Times New Roman" w:cs="Times New Roman"/>
                <w:sz w:val="24"/>
                <w:szCs w:val="24"/>
                <w:vertAlign w:val="superscript"/>
                <w:lang w:val="en-US" w:eastAsia="zh-CN"/>
              </w:rPr>
              <w:t>3</w:t>
            </w:r>
            <w:r>
              <w:rPr>
                <w:rFonts w:hint="default" w:ascii="Times New Roman" w:hAnsi="Times New Roman" w:eastAsia="SimSun" w:cs="Times New Roman"/>
                <w:i w:val="0"/>
                <w:color w:val="000000"/>
                <w:kern w:val="0"/>
                <w:sz w:val="24"/>
                <w:szCs w:val="24"/>
                <w:u w:val="none"/>
                <w:lang w:val="en-US" w:eastAsia="zh-CN" w:bidi="ar-SA"/>
              </w:rPr>
              <w:t xml:space="preserve"> (mg/L)</w:t>
            </w:r>
          </w:p>
        </w:tc>
        <w:tc>
          <w:tcPr>
            <w:tcW w:w="2964" w:type="dxa"/>
            <w:tcBorders>
              <w:top w:val="single" w:color="auto" w:sz="8" w:space="0"/>
              <w:bottom w:val="single" w:color="auto" w:sz="8" w:space="0"/>
            </w:tcBorders>
            <w:vAlign w:val="center"/>
          </w:tcPr>
          <w:p>
            <w:pPr>
              <w:widowControl/>
              <w:jc w:val="center"/>
              <w:textAlignment w:val="center"/>
              <w:rPr>
                <w:rFonts w:hint="default" w:ascii="Times New Roman" w:hAnsi="Times New Roman" w:eastAsia="SimSu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SA"/>
              </w:rPr>
              <w:t>prevdis</w:t>
            </w:r>
            <w:r>
              <w:rPr>
                <w:rFonts w:hint="eastAsia" w:ascii="Times New Roman" w:hAnsi="Times New Roman" w:cs="Times New Roman"/>
                <w:sz w:val="24"/>
                <w:szCs w:val="24"/>
                <w:vertAlign w:val="superscript"/>
                <w:lang w:val="en-US" w:eastAsia="zh-CN"/>
              </w:rPr>
              <w:t>2</w:t>
            </w:r>
            <w:r>
              <w:rPr>
                <w:rFonts w:hint="default" w:ascii="Times New Roman" w:hAnsi="Times New Roman" w:eastAsia="SimSun" w:cs="Times New Roman"/>
                <w:i w:val="0"/>
                <w:color w:val="000000"/>
                <w:kern w:val="0"/>
                <w:sz w:val="24"/>
                <w:szCs w:val="24"/>
                <w:u w:val="none"/>
                <w:lang w:val="en-US" w:eastAsia="zh-CN" w:bidi="ar-SA"/>
              </w:rPr>
              <w:t>=0</w:t>
            </w:r>
          </w:p>
        </w:tc>
        <w:tc>
          <w:tcPr>
            <w:tcW w:w="2568" w:type="dxa"/>
            <w:tcBorders>
              <w:top w:val="single" w:color="auto" w:sz="8" w:space="0"/>
              <w:bottom w:val="single" w:color="auto" w:sz="8" w:space="0"/>
            </w:tcBorders>
            <w:vAlign w:val="center"/>
          </w:tcPr>
          <w:p>
            <w:pPr>
              <w:widowControl/>
              <w:jc w:val="center"/>
              <w:textAlignment w:val="center"/>
              <w:rPr>
                <w:rFonts w:hint="default" w:ascii="Times New Roman" w:hAnsi="Times New Roman" w:eastAsia="SimSu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SA"/>
              </w:rPr>
              <w:t>prevdis</w:t>
            </w:r>
            <w:r>
              <w:rPr>
                <w:rFonts w:hint="eastAsia" w:ascii="Times New Roman" w:hAnsi="Times New Roman" w:cs="Times New Roman"/>
                <w:sz w:val="24"/>
                <w:szCs w:val="24"/>
                <w:vertAlign w:val="superscript"/>
                <w:lang w:val="en-US" w:eastAsia="zh-CN"/>
              </w:rPr>
              <w:t>2</w:t>
            </w:r>
            <w:r>
              <w:rPr>
                <w:rFonts w:hint="default" w:ascii="Times New Roman" w:hAnsi="Times New Roman" w:eastAsia="SimSun" w:cs="Times New Roman"/>
                <w:i w:val="0"/>
                <w:color w:val="000000"/>
                <w:kern w:val="0"/>
                <w:sz w:val="24"/>
                <w:szCs w:val="24"/>
                <w:u w:val="none"/>
                <w:lang w:val="en-US" w:eastAsia="zh-CN" w:bidi="ar-SA"/>
              </w:rPr>
              <w:t>=1</w:t>
            </w:r>
          </w:p>
        </w:tc>
        <w:tc>
          <w:tcPr>
            <w:tcW w:w="2976" w:type="dxa"/>
            <w:tcBorders>
              <w:top w:val="single" w:color="auto" w:sz="8" w:space="0"/>
              <w:bottom w:val="single" w:color="auto" w:sz="8" w:space="0"/>
            </w:tcBorders>
            <w:vAlign w:val="center"/>
          </w:tcPr>
          <w:p>
            <w:pPr>
              <w:widowControl/>
              <w:jc w:val="center"/>
              <w:textAlignment w:val="center"/>
              <w:rPr>
                <w:rFonts w:hint="default" w:ascii="Times New Roman" w:hAnsi="Times New Roman" w:eastAsia="SimSu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SA"/>
              </w:rPr>
              <w:t>Total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718" w:type="dxa"/>
            <w:vAlign w:val="center"/>
          </w:tcPr>
          <w:p>
            <w:pPr>
              <w:widowControl/>
              <w:jc w:val="center"/>
              <w:textAlignment w:val="center"/>
              <w:rPr>
                <w:rFonts w:hint="default" w:ascii="Times New Roman" w:hAnsi="Times New Roman" w:eastAsia="SimSu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SA"/>
              </w:rPr>
              <w:t>&lt;1</w:t>
            </w:r>
          </w:p>
        </w:tc>
        <w:tc>
          <w:tcPr>
            <w:tcW w:w="2964" w:type="dxa"/>
            <w:tcBorders>
              <w:top w:val="single" w:color="auto" w:sz="8" w:space="0"/>
            </w:tcBorders>
            <w:vAlign w:val="center"/>
          </w:tcPr>
          <w:p>
            <w:pPr>
              <w:widowControl/>
              <w:jc w:val="center"/>
              <w:textAlignment w:val="center"/>
              <w:rPr>
                <w:rFonts w:hint="eastAsia" w:ascii="SimSun" w:hAnsi="SimSun" w:eastAsia="SimSun" w:cs="SimSun"/>
                <w:i w:val="0"/>
                <w:color w:val="000000"/>
                <w:kern w:val="0"/>
                <w:sz w:val="24"/>
                <w:szCs w:val="24"/>
                <w:u w:val="none"/>
                <w:lang w:val="en-US" w:eastAsia="zh-CN" w:bidi="ar-SA"/>
              </w:rPr>
            </w:pPr>
            <w:r>
              <w:rPr>
                <w:rFonts w:hint="eastAsia" w:ascii="SimSun" w:hAnsi="SimSun" w:eastAsia="SimSun" w:cs="SimSun"/>
                <w:i w:val="0"/>
                <w:color w:val="000000"/>
                <w:kern w:val="0"/>
                <w:sz w:val="24"/>
                <w:szCs w:val="24"/>
                <w:u w:val="none"/>
                <w:lang w:val="en-US" w:eastAsia="zh-CN" w:bidi="ar-SA"/>
              </w:rPr>
              <w:t xml:space="preserve">277.480 </w:t>
            </w:r>
          </w:p>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(348;  48.524; 172-436)</w:t>
            </w:r>
          </w:p>
        </w:tc>
        <w:tc>
          <w:tcPr>
            <w:tcW w:w="2568" w:type="dxa"/>
            <w:tcBorders>
              <w:top w:val="single" w:color="auto" w:sz="8" w:space="0"/>
            </w:tcBorders>
            <w:vAlign w:val="center"/>
          </w:tcPr>
          <w:p>
            <w:pPr>
              <w:widowControl/>
              <w:jc w:val="center"/>
              <w:textAlignment w:val="center"/>
              <w:rPr>
                <w:rFonts w:hint="eastAsia" w:ascii="SimSun" w:hAnsi="SimSun" w:eastAsia="SimSun" w:cs="SimSun"/>
                <w:i w:val="0"/>
                <w:color w:val="000000"/>
                <w:kern w:val="0"/>
                <w:sz w:val="24"/>
                <w:szCs w:val="24"/>
                <w:u w:val="none"/>
                <w:lang w:val="en-US" w:eastAsia="zh-CN" w:bidi="ar-SA"/>
              </w:rPr>
            </w:pPr>
            <w:r>
              <w:rPr>
                <w:rFonts w:hint="eastAsia" w:ascii="SimSun" w:hAnsi="SimSun" w:eastAsia="SimSun" w:cs="SimSun"/>
                <w:i w:val="0"/>
                <w:color w:val="000000"/>
                <w:kern w:val="0"/>
                <w:sz w:val="24"/>
                <w:szCs w:val="24"/>
                <w:u w:val="none"/>
                <w:lang w:val="en-US" w:eastAsia="zh-CN" w:bidi="ar-SA"/>
              </w:rPr>
              <w:t xml:space="preserve">290.231 </w:t>
            </w:r>
          </w:p>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(78;  57.934;180-540)</w:t>
            </w:r>
          </w:p>
        </w:tc>
        <w:tc>
          <w:tcPr>
            <w:tcW w:w="2976" w:type="dxa"/>
            <w:tcBorders>
              <w:top w:val="single" w:color="auto" w:sz="8" w:space="0"/>
            </w:tcBorders>
            <w:vAlign w:val="center"/>
          </w:tcPr>
          <w:p>
            <w:pPr>
              <w:widowControl/>
              <w:jc w:val="center"/>
              <w:textAlignment w:val="center"/>
              <w:rPr>
                <w:rFonts w:hint="eastAsia" w:ascii="SimSun" w:hAnsi="SimSun" w:eastAsia="SimSun" w:cs="SimSun"/>
                <w:i w:val="0"/>
                <w:color w:val="000000"/>
                <w:kern w:val="0"/>
                <w:sz w:val="24"/>
                <w:szCs w:val="24"/>
                <w:u w:val="none"/>
                <w:lang w:val="en-US" w:eastAsia="zh-CN" w:bidi="ar-SA"/>
              </w:rPr>
            </w:pPr>
            <w:r>
              <w:rPr>
                <w:rFonts w:hint="eastAsia" w:ascii="SimSun" w:hAnsi="SimSun" w:eastAsia="SimSun" w:cs="SimSun"/>
                <w:i w:val="0"/>
                <w:color w:val="000000"/>
                <w:kern w:val="0"/>
                <w:sz w:val="24"/>
                <w:szCs w:val="24"/>
                <w:u w:val="none"/>
                <w:lang w:val="en-US" w:eastAsia="zh-CN" w:bidi="ar-SA"/>
              </w:rPr>
              <w:t xml:space="preserve">279.815 </w:t>
            </w:r>
          </w:p>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(426;  50.546;172-540)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18" w:type="dxa"/>
            <w:vAlign w:val="center"/>
          </w:tcPr>
          <w:p>
            <w:pPr>
              <w:widowControl/>
              <w:jc w:val="center"/>
              <w:textAlignment w:val="center"/>
              <w:rPr>
                <w:rFonts w:hint="default" w:ascii="Times New Roman" w:hAnsi="Times New Roman" w:eastAsia="SimSu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SA"/>
              </w:rPr>
              <w:t>1-3</w:t>
            </w:r>
          </w:p>
        </w:tc>
        <w:tc>
          <w:tcPr>
            <w:tcW w:w="2964" w:type="dxa"/>
            <w:vAlign w:val="center"/>
          </w:tcPr>
          <w:p>
            <w:pPr>
              <w:widowControl/>
              <w:jc w:val="center"/>
              <w:textAlignment w:val="center"/>
              <w:rPr>
                <w:rFonts w:hint="eastAsia" w:ascii="SimSun" w:hAnsi="SimSun" w:eastAsia="SimSun" w:cs="SimSun"/>
                <w:i w:val="0"/>
                <w:color w:val="000000"/>
                <w:kern w:val="0"/>
                <w:sz w:val="24"/>
                <w:szCs w:val="24"/>
                <w:u w:val="none"/>
                <w:lang w:val="en-US" w:eastAsia="zh-CN" w:bidi="ar-SA"/>
              </w:rPr>
            </w:pPr>
            <w:r>
              <w:rPr>
                <w:rFonts w:hint="eastAsia" w:ascii="SimSun" w:hAnsi="SimSun" w:eastAsia="SimSun" w:cs="SimSun"/>
                <w:i w:val="0"/>
                <w:color w:val="000000"/>
                <w:kern w:val="0"/>
                <w:sz w:val="24"/>
                <w:szCs w:val="24"/>
                <w:u w:val="none"/>
                <w:lang w:val="en-US" w:eastAsia="zh-CN" w:bidi="ar-SA"/>
              </w:rPr>
              <w:t xml:space="preserve">310.018 </w:t>
            </w:r>
          </w:p>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(2597; 52.457; 109-562)</w:t>
            </w:r>
          </w:p>
        </w:tc>
        <w:tc>
          <w:tcPr>
            <w:tcW w:w="2568" w:type="dxa"/>
            <w:vAlign w:val="center"/>
          </w:tcPr>
          <w:p>
            <w:pPr>
              <w:widowControl/>
              <w:jc w:val="center"/>
              <w:textAlignment w:val="center"/>
              <w:rPr>
                <w:rFonts w:hint="eastAsia" w:ascii="SimSun" w:hAnsi="SimSun" w:eastAsia="SimSun" w:cs="SimSun"/>
                <w:i w:val="0"/>
                <w:color w:val="000000"/>
                <w:kern w:val="0"/>
                <w:sz w:val="24"/>
                <w:szCs w:val="24"/>
                <w:u w:val="none"/>
                <w:lang w:val="en-US" w:eastAsia="zh-CN" w:bidi="ar-SA"/>
              </w:rPr>
            </w:pPr>
            <w:r>
              <w:rPr>
                <w:rFonts w:hint="eastAsia" w:ascii="SimSun" w:hAnsi="SimSun" w:eastAsia="SimSun" w:cs="SimSun"/>
                <w:i w:val="0"/>
                <w:color w:val="000000"/>
                <w:kern w:val="0"/>
                <w:sz w:val="24"/>
                <w:szCs w:val="24"/>
                <w:u w:val="none"/>
                <w:lang w:val="en-US" w:eastAsia="zh-CN" w:bidi="ar-SA"/>
              </w:rPr>
              <w:t xml:space="preserve">314.845 </w:t>
            </w:r>
          </w:p>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(709; 55.600;138-592)</w:t>
            </w:r>
          </w:p>
        </w:tc>
        <w:tc>
          <w:tcPr>
            <w:tcW w:w="2976" w:type="dxa"/>
            <w:vAlign w:val="center"/>
          </w:tcPr>
          <w:p>
            <w:pPr>
              <w:widowControl/>
              <w:jc w:val="center"/>
              <w:textAlignment w:val="center"/>
              <w:rPr>
                <w:rFonts w:hint="eastAsia" w:ascii="SimSun" w:hAnsi="SimSun" w:eastAsia="SimSun" w:cs="SimSun"/>
                <w:i w:val="0"/>
                <w:color w:val="000000"/>
                <w:kern w:val="0"/>
                <w:sz w:val="24"/>
                <w:szCs w:val="24"/>
                <w:u w:val="none"/>
                <w:lang w:val="en-US" w:eastAsia="zh-CN" w:bidi="ar-SA"/>
              </w:rPr>
            </w:pPr>
            <w:r>
              <w:rPr>
                <w:rFonts w:hint="eastAsia" w:ascii="SimSun" w:hAnsi="SimSun" w:eastAsia="SimSun" w:cs="SimSun"/>
                <w:i w:val="0"/>
                <w:color w:val="000000"/>
                <w:kern w:val="0"/>
                <w:sz w:val="24"/>
                <w:szCs w:val="24"/>
                <w:u w:val="none"/>
                <w:lang w:val="en-US" w:eastAsia="zh-CN" w:bidi="ar-SA"/>
              </w:rPr>
              <w:t xml:space="preserve">311.053 </w:t>
            </w:r>
          </w:p>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(3306; 53.175;109-592)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18" w:type="dxa"/>
            <w:vAlign w:val="center"/>
          </w:tcPr>
          <w:p>
            <w:pPr>
              <w:widowControl/>
              <w:jc w:val="center"/>
              <w:textAlignment w:val="center"/>
              <w:rPr>
                <w:rFonts w:hint="default" w:ascii="Times New Roman" w:hAnsi="Times New Roman" w:eastAsia="SimSun" w:cs="Times New Roman"/>
                <w:i w:val="0"/>
                <w:color w:val="000000"/>
                <w:sz w:val="24"/>
                <w:szCs w:val="24"/>
                <w:u w:val="none"/>
              </w:rPr>
            </w:pPr>
            <w:r>
              <w:rPr>
                <w:rFonts w:hint="eastAsia" w:ascii="SimSun" w:hAnsi="SimSun" w:eastAsia="SimSun" w:cs="SimSun"/>
                <w:i w:val="0"/>
                <w:color w:val="000000"/>
                <w:kern w:val="0"/>
                <w:sz w:val="24"/>
                <w:szCs w:val="24"/>
                <w:u w:val="none"/>
                <w:lang w:val="en-US" w:eastAsia="zh-CN" w:bidi="ar-SA"/>
              </w:rPr>
              <w:t>&gt;3</w:t>
            </w:r>
          </w:p>
        </w:tc>
        <w:tc>
          <w:tcPr>
            <w:tcW w:w="2964" w:type="dxa"/>
            <w:vAlign w:val="center"/>
          </w:tcPr>
          <w:p>
            <w:pPr>
              <w:widowControl/>
              <w:jc w:val="center"/>
              <w:textAlignment w:val="center"/>
              <w:rPr>
                <w:rFonts w:hint="eastAsia" w:ascii="SimSun" w:hAnsi="SimSun" w:eastAsia="SimSun" w:cs="SimSun"/>
                <w:i w:val="0"/>
                <w:color w:val="000000"/>
                <w:kern w:val="0"/>
                <w:sz w:val="24"/>
                <w:szCs w:val="24"/>
                <w:u w:val="none"/>
                <w:lang w:val="en-US" w:eastAsia="zh-CN" w:bidi="ar-SA"/>
              </w:rPr>
            </w:pPr>
            <w:r>
              <w:rPr>
                <w:rFonts w:hint="eastAsia" w:ascii="SimSun" w:hAnsi="SimSun" w:eastAsia="SimSun" w:cs="SimSun"/>
                <w:i w:val="0"/>
                <w:color w:val="000000"/>
                <w:kern w:val="0"/>
                <w:sz w:val="24"/>
                <w:szCs w:val="24"/>
                <w:u w:val="none"/>
                <w:lang w:val="en-US" w:eastAsia="zh-CN" w:bidi="ar-SA"/>
              </w:rPr>
              <w:t xml:space="preserve">366.223 </w:t>
            </w:r>
          </w:p>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(846;  78.756; 132-872)</w:t>
            </w:r>
          </w:p>
        </w:tc>
        <w:tc>
          <w:tcPr>
            <w:tcW w:w="2568" w:type="dxa"/>
            <w:vAlign w:val="center"/>
          </w:tcPr>
          <w:p>
            <w:pPr>
              <w:widowControl/>
              <w:jc w:val="center"/>
              <w:textAlignment w:val="center"/>
              <w:rPr>
                <w:rFonts w:hint="eastAsia" w:ascii="SimSun" w:hAnsi="SimSun" w:eastAsia="SimSun" w:cs="SimSun"/>
                <w:i w:val="0"/>
                <w:color w:val="000000"/>
                <w:kern w:val="0"/>
                <w:sz w:val="24"/>
                <w:szCs w:val="24"/>
                <w:u w:val="none"/>
                <w:lang w:val="en-US" w:eastAsia="zh-CN" w:bidi="ar-SA"/>
              </w:rPr>
            </w:pPr>
            <w:r>
              <w:rPr>
                <w:rFonts w:hint="eastAsia" w:ascii="SimSun" w:hAnsi="SimSun" w:eastAsia="SimSun" w:cs="SimSun"/>
                <w:i w:val="0"/>
                <w:color w:val="000000"/>
                <w:kern w:val="0"/>
                <w:sz w:val="24"/>
                <w:szCs w:val="24"/>
                <w:u w:val="none"/>
                <w:lang w:val="en-US" w:eastAsia="zh-CN" w:bidi="ar-SA"/>
              </w:rPr>
              <w:t xml:space="preserve">385.961 </w:t>
            </w:r>
          </w:p>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(337; 84.402;175-695)</w:t>
            </w:r>
          </w:p>
        </w:tc>
        <w:tc>
          <w:tcPr>
            <w:tcW w:w="2976" w:type="dxa"/>
            <w:vAlign w:val="center"/>
          </w:tcPr>
          <w:p>
            <w:pPr>
              <w:widowControl/>
              <w:jc w:val="center"/>
              <w:textAlignment w:val="center"/>
              <w:rPr>
                <w:rFonts w:hint="eastAsia" w:ascii="SimSun" w:hAnsi="SimSun" w:eastAsia="SimSun" w:cs="SimSun"/>
                <w:i w:val="0"/>
                <w:color w:val="000000"/>
                <w:kern w:val="0"/>
                <w:sz w:val="24"/>
                <w:szCs w:val="24"/>
                <w:u w:val="none"/>
                <w:lang w:val="en-US" w:eastAsia="zh-CN" w:bidi="ar-SA"/>
              </w:rPr>
            </w:pPr>
            <w:r>
              <w:rPr>
                <w:rFonts w:hint="eastAsia" w:ascii="SimSun" w:hAnsi="SimSun" w:eastAsia="SimSun" w:cs="SimSun"/>
                <w:i w:val="0"/>
                <w:color w:val="000000"/>
                <w:kern w:val="0"/>
                <w:sz w:val="24"/>
                <w:szCs w:val="24"/>
                <w:u w:val="none"/>
                <w:lang w:val="en-US" w:eastAsia="zh-CN" w:bidi="ar-SA"/>
              </w:rPr>
              <w:t xml:space="preserve">371.846 </w:t>
            </w:r>
          </w:p>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(1183; 80.862;132-872)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18" w:type="dxa"/>
            <w:tcBorders>
              <w:bottom w:val="single" w:color="auto" w:sz="4" w:space="0"/>
            </w:tcBorders>
            <w:vAlign w:val="center"/>
          </w:tcPr>
          <w:p>
            <w:pPr>
              <w:rPr>
                <w:rFonts w:hint="eastAsia" w:ascii="SimSun" w:hAnsi="SimSun" w:eastAsia="SimSun" w:cs="SimSun"/>
                <w:i w:val="0"/>
                <w:color w:val="000000"/>
                <w:sz w:val="24"/>
                <w:szCs w:val="24"/>
                <w:u w:val="none"/>
              </w:rPr>
            </w:pPr>
            <w:r>
              <w:rPr>
                <w:rFonts w:hint="eastAsia" w:ascii="SimSun" w:hAnsi="SimSun" w:eastAsia="SimSun" w:cs="SimSun"/>
                <w:i w:val="0"/>
                <w:color w:val="000000"/>
                <w:sz w:val="24"/>
                <w:szCs w:val="24"/>
                <w:u w:val="none"/>
                <w:lang w:val="en-US" w:eastAsia="zh-CN"/>
              </w:rPr>
              <w:t>Total</w:t>
            </w:r>
          </w:p>
        </w:tc>
        <w:tc>
          <w:tcPr>
            <w:tcW w:w="2964" w:type="dxa"/>
            <w:tcBorders>
              <w:bottom w:val="single" w:color="auto" w:sz="4" w:space="0"/>
            </w:tcBorders>
            <w:vAlign w:val="center"/>
          </w:tcPr>
          <w:p>
            <w:pPr>
              <w:widowControl/>
              <w:jc w:val="center"/>
              <w:textAlignment w:val="center"/>
              <w:rPr>
                <w:rFonts w:hint="eastAsia" w:ascii="SimSun" w:hAnsi="SimSun" w:eastAsia="SimSun" w:cs="SimSun"/>
                <w:i w:val="0"/>
                <w:color w:val="000000"/>
                <w:kern w:val="0"/>
                <w:sz w:val="24"/>
                <w:szCs w:val="24"/>
                <w:u w:val="none"/>
                <w:lang w:val="en-US" w:eastAsia="zh-CN" w:bidi="ar-SA"/>
              </w:rPr>
            </w:pPr>
            <w:r>
              <w:rPr>
                <w:rFonts w:hint="eastAsia" w:ascii="SimSun" w:hAnsi="SimSun" w:eastAsia="SimSun" w:cs="SimSun"/>
                <w:i w:val="0"/>
                <w:color w:val="000000"/>
                <w:kern w:val="0"/>
                <w:sz w:val="24"/>
                <w:szCs w:val="24"/>
                <w:u w:val="none"/>
                <w:lang w:val="en-US" w:eastAsia="zh-CN" w:bidi="ar-SA"/>
              </w:rPr>
              <w:t xml:space="preserve">319.574 </w:t>
            </w:r>
          </w:p>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(3791; 64.764; 109-872)</w:t>
            </w:r>
          </w:p>
        </w:tc>
        <w:tc>
          <w:tcPr>
            <w:tcW w:w="2568" w:type="dxa"/>
            <w:tcBorders>
              <w:bottom w:val="single" w:color="auto" w:sz="4" w:space="0"/>
            </w:tcBorders>
            <w:vAlign w:val="center"/>
          </w:tcPr>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334.459 (1124;74.063;138-695)</w:t>
            </w:r>
          </w:p>
        </w:tc>
        <w:tc>
          <w:tcPr>
            <w:tcW w:w="2976" w:type="dxa"/>
            <w:tcBorders>
              <w:bottom w:val="single" w:color="auto" w:sz="4" w:space="0"/>
            </w:tcBorders>
            <w:vAlign w:val="center"/>
          </w:tcPr>
          <w:p>
            <w:pPr>
              <w:widowControl/>
              <w:jc w:val="center"/>
              <w:textAlignment w:val="center"/>
              <w:rPr>
                <w:rFonts w:hint="eastAsia" w:ascii="SimSun" w:hAnsi="SimSun" w:eastAsia="SimSun" w:cs="SimSun"/>
                <w:i w:val="0"/>
                <w:color w:val="000000"/>
                <w:kern w:val="0"/>
                <w:sz w:val="24"/>
                <w:szCs w:val="24"/>
                <w:u w:val="none"/>
                <w:lang w:val="en-US" w:eastAsia="zh-CN" w:bidi="ar-SA"/>
              </w:rPr>
            </w:pPr>
            <w:r>
              <w:rPr>
                <w:rFonts w:hint="eastAsia" w:ascii="SimSun" w:hAnsi="SimSun" w:eastAsia="SimSun" w:cs="SimSun"/>
                <w:i w:val="0"/>
                <w:color w:val="000000"/>
                <w:kern w:val="0"/>
                <w:sz w:val="24"/>
                <w:szCs w:val="24"/>
                <w:u w:val="none"/>
                <w:lang w:val="en-US" w:eastAsia="zh-CN" w:bidi="ar-SA"/>
              </w:rPr>
              <w:t>322.978</w:t>
            </w:r>
          </w:p>
          <w:p>
            <w:pPr>
              <w:widowControl/>
              <w:jc w:val="center"/>
              <w:textAlignment w:val="center"/>
              <w:rPr>
                <w:rFonts w:hint="eastAsia" w:ascii="SimSun" w:hAnsi="SimSun" w:eastAsia="SimSun" w:cs="SimSun"/>
                <w:i w:val="0"/>
                <w:color w:val="000000"/>
                <w:sz w:val="24"/>
                <w:szCs w:val="24"/>
                <w:u w:val="none"/>
              </w:rPr>
            </w:pPr>
            <w:r>
              <w:rPr>
                <w:rFonts w:hint="eastAsia" w:ascii="SimSun" w:hAnsi="SimSun" w:eastAsia="SimSun" w:cs="SimSun"/>
                <w:i w:val="0"/>
                <w:color w:val="000000"/>
                <w:kern w:val="0"/>
                <w:sz w:val="24"/>
                <w:szCs w:val="24"/>
                <w:u w:val="none"/>
                <w:lang w:val="en-US" w:eastAsia="zh-CN" w:bidi="ar-SA"/>
              </w:rPr>
              <w:t xml:space="preserve"> (4915; 67.287;109-872)</w:t>
            </w:r>
          </w:p>
        </w:tc>
      </w:tr>
    </w:tbl>
    <w:p>
      <w:pPr>
        <w:numPr>
          <w:numId w:val="0"/>
        </w:numPr>
        <w:autoSpaceDE w:val="0"/>
        <w:autoSpaceDN w:val="0"/>
        <w:adjustRightInd w:val="0"/>
        <w:spacing w:after="120"/>
        <w:rPr>
          <w:rFonts w:hint="eastAsia" w:ascii="Arial" w:hAnsi="Arial" w:cs="Arial"/>
          <w:i w:val="0"/>
          <w:color w:val="000000"/>
          <w:kern w:val="0"/>
          <w:sz w:val="20"/>
          <w:szCs w:val="20"/>
          <w:u w:val="none"/>
          <w:lang w:val="en-US" w:eastAsia="zh-CN" w:bidi="ar-SA"/>
        </w:rPr>
      </w:pPr>
      <w:r>
        <w:rPr>
          <w:rFonts w:hint="eastAsia" w:ascii="Arial" w:hAnsi="Arial" w:cs="Arial"/>
          <w:i w:val="0"/>
          <w:color w:val="000000"/>
          <w:kern w:val="0"/>
          <w:sz w:val="20"/>
          <w:szCs w:val="20"/>
          <w:u w:val="none"/>
          <w:vertAlign w:val="superscript"/>
          <w:lang w:val="en-US" w:eastAsia="zh-CN" w:bidi="ar-SA"/>
        </w:rPr>
        <w:t>1</w:t>
      </w:r>
      <w:r>
        <w:rPr>
          <w:rFonts w:hint="eastAsia" w:ascii="Arial" w:hAnsi="Arial" w:cs="Arial"/>
          <w:i w:val="0"/>
          <w:color w:val="000000"/>
          <w:kern w:val="0"/>
          <w:sz w:val="20"/>
          <w:szCs w:val="20"/>
          <w:u w:val="none"/>
          <w:lang w:val="en-US" w:eastAsia="zh-CN" w:bidi="ar-SA"/>
        </w:rPr>
        <w:t>Descriptive statistics presented are the mean (n, standard deviation; minimum -maximum)</w:t>
      </w:r>
    </w:p>
    <w:p>
      <w:pPr>
        <w:numPr>
          <w:numId w:val="0"/>
        </w:numPr>
        <w:autoSpaceDE w:val="0"/>
        <w:autoSpaceDN w:val="0"/>
        <w:adjustRightInd w:val="0"/>
        <w:spacing w:after="120"/>
        <w:rPr>
          <w:rFonts w:ascii="Times New Roman" w:hAnsi="Times New Roman" w:cs="Times New Roman"/>
          <w:sz w:val="24"/>
          <w:szCs w:val="24"/>
        </w:rPr>
      </w:pPr>
      <w:r>
        <w:rPr>
          <w:rFonts w:hint="eastAsia" w:ascii="Times New Roman" w:hAnsi="Times New Roman" w:cs="Times New Roman"/>
          <w:sz w:val="24"/>
          <w:szCs w:val="24"/>
          <w:vertAlign w:val="superscript"/>
          <w:lang w:val="en-US" w:eastAsia="zh-CN"/>
        </w:rPr>
        <w:t>2</w:t>
      </w:r>
      <w:r>
        <w:rPr>
          <w:rFonts w:ascii="Times New Roman" w:hAnsi="Times New Roman" w:cs="Times New Roman"/>
          <w:sz w:val="24"/>
          <w:szCs w:val="24"/>
        </w:rPr>
        <w:t>Indicator of prevalent atherosclerotic disease at study enrollment</w:t>
      </w:r>
    </w:p>
    <w:p>
      <w:pPr>
        <w:numPr>
          <w:numId w:val="0"/>
        </w:numPr>
        <w:autoSpaceDE w:val="0"/>
        <w:autoSpaceDN w:val="0"/>
        <w:adjustRightInd w:val="0"/>
        <w:spacing w:after="120"/>
        <w:rPr>
          <w:rFonts w:ascii="Times New Roman" w:hAnsi="Times New Roman" w:cs="Times New Roman"/>
          <w:sz w:val="24"/>
          <w:szCs w:val="24"/>
        </w:rPr>
      </w:pPr>
      <w:r>
        <w:rPr>
          <w:rFonts w:hint="eastAsia" w:ascii="Times New Roman" w:hAnsi="Times New Roman" w:cs="Times New Roman"/>
          <w:sz w:val="24"/>
          <w:szCs w:val="24"/>
          <w:vertAlign w:val="superscript"/>
          <w:lang w:val="en-US" w:eastAsia="zh-CN"/>
        </w:rPr>
        <w:t>3</w:t>
      </w:r>
      <w:r>
        <w:rPr>
          <w:rFonts w:hint="eastAsia" w:ascii="Times New Roman" w:hAnsi="Times New Roman" w:cs="Times New Roman"/>
          <w:sz w:val="24"/>
          <w:szCs w:val="24"/>
          <w:lang w:val="en-US" w:eastAsia="zh-CN"/>
        </w:rPr>
        <w:t>CRP:</w:t>
      </w:r>
      <w:r>
        <w:rPr>
          <w:rFonts w:ascii="Times New Roman" w:hAnsi="Times New Roman" w:cs="Times New Roman"/>
          <w:sz w:val="24"/>
          <w:szCs w:val="24"/>
        </w:rPr>
        <w:t>Blood C reactive protein</w:t>
      </w:r>
    </w:p>
    <w:p>
      <w:pPr>
        <w:numPr>
          <w:numId w:val="0"/>
        </w:numPr>
        <w:autoSpaceDE w:val="0"/>
        <w:autoSpaceDN w:val="0"/>
        <w:adjustRightInd w:val="0"/>
        <w:spacing w:after="120"/>
        <w:rPr>
          <w:sz w:val="22"/>
          <w:szCs w:val="22"/>
        </w:rPr>
      </w:pPr>
      <w:r>
        <w:rPr>
          <w:rFonts w:hint="eastAsia" w:ascii="Times New Roman" w:hAnsi="Times New Roman" w:cs="Times New Roman"/>
          <w:sz w:val="24"/>
          <w:szCs w:val="24"/>
          <w:vertAlign w:val="superscript"/>
          <w:lang w:val="en-US" w:eastAsia="zh-CN"/>
        </w:rPr>
        <w:t>4</w:t>
      </w:r>
      <w:r>
        <w:rPr>
          <w:rFonts w:hint="eastAsia" w:ascii="Times New Roman" w:hAnsi="Times New Roman" w:cs="Times New Roman"/>
          <w:sz w:val="24"/>
          <w:szCs w:val="24"/>
          <w:lang w:val="en-US" w:eastAsia="zh-CN"/>
        </w:rPr>
        <w:t>CVD:</w:t>
      </w:r>
      <w:r>
        <w:rPr>
          <w:sz w:val="22"/>
          <w:szCs w:val="22"/>
        </w:rPr>
        <w:t>cardiovascular disease</w:t>
      </w:r>
    </w:p>
    <w:p>
      <w:pPr>
        <w:numPr>
          <w:numId w:val="0"/>
        </w:numPr>
        <w:autoSpaceDE w:val="0"/>
        <w:autoSpaceDN w:val="0"/>
        <w:adjustRightInd w:val="0"/>
        <w:spacing w:after="120"/>
        <w:rPr>
          <w:rFonts w:hint="eastAsia" w:eastAsia="SimSun"/>
          <w:b/>
          <w:bCs/>
          <w:i/>
          <w:iCs/>
          <w:sz w:val="22"/>
          <w:szCs w:val="22"/>
          <w:lang w:val="en-US" w:eastAsia="zh-CN"/>
        </w:rPr>
      </w:pPr>
      <w:r>
        <w:rPr>
          <w:rFonts w:hint="eastAsia"/>
          <w:b/>
          <w:bCs/>
          <w:i/>
          <w:iCs/>
          <w:sz w:val="22"/>
          <w:szCs w:val="22"/>
          <w:lang w:val="en-US" w:eastAsia="zh-CN"/>
        </w:rPr>
        <w:t>Answer:</w:t>
      </w:r>
    </w:p>
    <w:p>
      <w:pPr>
        <w:numPr>
          <w:numId w:val="0"/>
        </w:numPr>
        <w:autoSpaceDE w:val="0"/>
        <w:autoSpaceDN w:val="0"/>
        <w:adjustRightInd w:val="0"/>
        <w:spacing w:after="120"/>
        <w:ind w:left="360" w:leftChars="0"/>
        <w:rPr>
          <w:rFonts w:hint="eastAsia"/>
          <w:sz w:val="22"/>
          <w:szCs w:val="22"/>
          <w:lang w:val="en-US" w:eastAsia="zh-CN"/>
        </w:rPr>
      </w:pPr>
      <w:r>
        <w:rPr>
          <w:rFonts w:hint="eastAsia"/>
          <w:b/>
          <w:bCs/>
          <w:sz w:val="22"/>
          <w:szCs w:val="22"/>
          <w:u w:val="single" w:color="auto"/>
          <w:lang w:val="en-US" w:eastAsia="zh-CN"/>
        </w:rPr>
        <w:t>Methods</w:t>
      </w:r>
      <w:r>
        <w:rPr>
          <w:rFonts w:hint="eastAsia"/>
          <w:b/>
          <w:bCs/>
          <w:sz w:val="22"/>
          <w:szCs w:val="22"/>
          <w:lang w:val="en-US" w:eastAsia="zh-CN"/>
        </w:rPr>
        <w:t>:</w:t>
      </w:r>
      <w:r>
        <w:rPr>
          <w:rFonts w:hint="eastAsia"/>
          <w:sz w:val="22"/>
          <w:szCs w:val="22"/>
          <w:lang w:val="en-US" w:eastAsia="zh-CN"/>
        </w:rPr>
        <w:t xml:space="preserve"> Descriptive statistics of blood fibrinogen are presented within groups defined by both serum CRP level( less than 1mg/L, between 1 and 3 mg/L, and greater than 3 mg/L) and prior history of diagnosed CVD(prevdis:indicator of prevalent atherosclerotic disease at study enrollment (0 = no, 1= previous angina, MI, TIA, stroke). I adopted the number, mean, standard deviation, minimum and maximum to describe blood fibrinogen. </w:t>
      </w:r>
    </w:p>
    <w:p>
      <w:pPr>
        <w:numPr>
          <w:numId w:val="0"/>
        </w:numPr>
        <w:autoSpaceDE w:val="0"/>
        <w:autoSpaceDN w:val="0"/>
        <w:adjustRightInd w:val="0"/>
        <w:spacing w:after="120"/>
        <w:ind w:left="360" w:leftChars="0"/>
        <w:rPr>
          <w:rFonts w:hint="eastAsia"/>
          <w:sz w:val="22"/>
          <w:szCs w:val="22"/>
          <w:lang w:val="en-US" w:eastAsia="zh-CN"/>
        </w:rPr>
      </w:pPr>
      <w:r>
        <w:rPr>
          <w:rFonts w:hint="eastAsia"/>
          <w:b/>
          <w:bCs/>
          <w:sz w:val="22"/>
          <w:szCs w:val="22"/>
          <w:u w:val="single" w:color="auto"/>
          <w:lang w:val="en-US" w:eastAsia="zh-CN"/>
        </w:rPr>
        <w:t>Results</w:t>
      </w:r>
      <w:r>
        <w:rPr>
          <w:rFonts w:hint="eastAsia"/>
          <w:b/>
          <w:bCs/>
          <w:sz w:val="22"/>
          <w:szCs w:val="22"/>
          <w:lang w:val="en-US" w:eastAsia="zh-CN"/>
        </w:rPr>
        <w:t>:</w:t>
      </w:r>
      <w:r>
        <w:rPr>
          <w:rFonts w:hint="eastAsia"/>
          <w:sz w:val="22"/>
          <w:szCs w:val="22"/>
          <w:lang w:val="en-US" w:eastAsia="zh-CN"/>
        </w:rPr>
        <w:t xml:space="preserve"> Data is available on 5000 participants, 67 of those are missing data on serum C reactive protein (CRP), 85 of those are missing data on blood fibrinogen. Participants missing data for any variable of CRP, blood fibrinogen and prevdis were excluded from the analyses. After omitting observations with missing values on any of those interested variables, 4915 participants met the criteria(85 excluded). We don</w:t>
      </w:r>
      <w:r>
        <w:rPr>
          <w:rFonts w:hint="default"/>
          <w:sz w:val="22"/>
          <w:szCs w:val="22"/>
          <w:lang w:val="en-US" w:eastAsia="zh-CN"/>
        </w:rPr>
        <w:t>’</w:t>
      </w:r>
      <w:r>
        <w:rPr>
          <w:rFonts w:hint="eastAsia"/>
          <w:sz w:val="22"/>
          <w:szCs w:val="22"/>
          <w:lang w:val="en-US" w:eastAsia="zh-CN"/>
        </w:rPr>
        <w:t xml:space="preserve">t know whether omitting these missing data have impact on the generalizability of our results or not. </w:t>
      </w:r>
    </w:p>
    <w:p>
      <w:pPr>
        <w:numPr>
          <w:numId w:val="0"/>
        </w:numPr>
        <w:autoSpaceDE w:val="0"/>
        <w:autoSpaceDN w:val="0"/>
        <w:adjustRightInd w:val="0"/>
        <w:spacing w:after="120"/>
        <w:ind w:left="360" w:leftChars="0"/>
        <w:rPr>
          <w:rFonts w:hint="eastAsia"/>
          <w:sz w:val="22"/>
          <w:szCs w:val="22"/>
          <w:lang w:val="en-US" w:eastAsia="zh-CN"/>
        </w:rPr>
      </w:pPr>
      <w:r>
        <w:rPr>
          <w:rFonts w:hint="eastAsia"/>
          <w:sz w:val="22"/>
          <w:szCs w:val="22"/>
          <w:lang w:val="en-US" w:eastAsia="zh-CN"/>
        </w:rPr>
        <w:t xml:space="preserve">As shown if Table 1, of 4915 participants with available data on CRP level and blood fibrinogen, 3791 participants had no prior history of diagnosed CVD(mean blood fibrinogen 319.574mg/dL), 1124 had prior history of diagnosed CVD(mean blood fibrinogen 334.459mg/dL). Among participants with no prior history of CVD, 348 of whom had CRP level &lt;1mg/L and a mean blood fibrinogen at 277.480 mg/dl; 2597 of whom had CRP level between 1mg/L to 3 mg/L and a mean blood fibrinogen at 310.018 mg/dl; 846 of whom had CRP level &gt;3mg/L and a mean blood fibrinogen at 366.223 mg/dl. Among participants with a prior history of CVD, 78 of whom had CRP level &lt;1mg/L and a mean blood fibrinogen at 290.231 mg/dl; 709 of whom had CRP level between 1mg/L to 3 mg/L and a mean blood fibrinogen at 314.845 mg/dl; 337 of whom had CRP level &gt;3mg/L and a mean blood fibrinogen at 385.961 mg/dl. The standard deviation is higher(74.063) among participants with prior diagnosed CVD than those without prior CVD(64.764). </w:t>
      </w:r>
    </w:p>
    <w:p>
      <w:pPr>
        <w:numPr>
          <w:numId w:val="0"/>
        </w:numPr>
        <w:autoSpaceDE w:val="0"/>
        <w:autoSpaceDN w:val="0"/>
        <w:adjustRightInd w:val="0"/>
        <w:spacing w:after="120"/>
        <w:ind w:left="360" w:leftChars="0"/>
        <w:rPr>
          <w:rFonts w:hint="eastAsia"/>
          <w:sz w:val="22"/>
          <w:szCs w:val="22"/>
          <w:lang w:val="en-US" w:eastAsia="zh-CN"/>
        </w:rPr>
      </w:pPr>
      <w:r>
        <w:rPr>
          <w:rFonts w:hint="eastAsia"/>
          <w:b/>
          <w:bCs/>
          <w:sz w:val="22"/>
          <w:szCs w:val="22"/>
          <w:u w:val="single" w:color="auto"/>
          <w:lang w:val="en-US" w:eastAsia="zh-CN"/>
        </w:rPr>
        <w:t xml:space="preserve">Interpretation: </w:t>
      </w:r>
      <w:r>
        <w:rPr>
          <w:rFonts w:hint="eastAsia"/>
          <w:sz w:val="22"/>
          <w:szCs w:val="22"/>
          <w:lang w:val="en-US" w:eastAsia="zh-CN"/>
        </w:rPr>
        <w:t xml:space="preserve">Subjects having a prior history of diagnosed CVD were more likely to have a higher mean blood fibrinogen (334.459 mg/dl and 319.574 mg/dl). Consistent trend was seen across across different CRP categories. </w:t>
      </w:r>
    </w:p>
    <w:p>
      <w:pPr>
        <w:numPr>
          <w:ilvl w:val="0"/>
          <w:numId w:val="1"/>
        </w:numPr>
        <w:autoSpaceDE w:val="0"/>
        <w:autoSpaceDN w:val="0"/>
        <w:adjustRightInd w:val="0"/>
        <w:spacing w:after="120"/>
        <w:rPr>
          <w:sz w:val="22"/>
          <w:szCs w:val="22"/>
        </w:rPr>
      </w:pPr>
      <w:r>
        <w:rPr>
          <w:sz w:val="22"/>
          <w:szCs w:val="22"/>
        </w:rPr>
        <w:t>Perform t test analyses exploring an association between mean fibrinogen and prior history of CVD.</w:t>
      </w:r>
    </w:p>
    <w:p>
      <w:pPr>
        <w:numPr>
          <w:ilvl w:val="1"/>
          <w:numId w:val="1"/>
        </w:numPr>
        <w:autoSpaceDE w:val="0"/>
        <w:autoSpaceDN w:val="0"/>
        <w:adjustRightInd w:val="0"/>
        <w:spacing w:after="120"/>
        <w:rPr>
          <w:sz w:val="22"/>
          <w:szCs w:val="22"/>
        </w:rPr>
      </w:pPr>
      <w:r>
        <w:rPr>
          <w:sz w:val="22"/>
          <w:szCs w:val="22"/>
        </w:rPr>
        <w:t xml:space="preserve">Perform an analysis presuming that the standard deviation of fibrinogen is similar within each group defined by presence of absence of prior history of CVD. </w:t>
      </w:r>
    </w:p>
    <w:p>
      <w:pPr>
        <w:numPr>
          <w:numId w:val="0"/>
        </w:numPr>
        <w:autoSpaceDE w:val="0"/>
        <w:autoSpaceDN w:val="0"/>
        <w:adjustRightInd w:val="0"/>
        <w:spacing w:after="120"/>
        <w:rPr>
          <w:rFonts w:hint="eastAsia"/>
          <w:b/>
          <w:bCs/>
          <w:i/>
          <w:iCs/>
          <w:sz w:val="22"/>
          <w:szCs w:val="22"/>
          <w:lang w:val="en-US" w:eastAsia="zh-CN"/>
        </w:rPr>
      </w:pPr>
      <w:r>
        <w:rPr>
          <w:rFonts w:hint="eastAsia"/>
          <w:b/>
          <w:bCs/>
          <w:i/>
          <w:iCs/>
          <w:sz w:val="22"/>
          <w:szCs w:val="22"/>
          <w:lang w:val="en-US" w:eastAsia="zh-CN"/>
        </w:rPr>
        <w:t xml:space="preserve">Answer: </w:t>
      </w:r>
      <w:r>
        <w:rPr>
          <w:rFonts w:hint="eastAsia"/>
          <w:b w:val="0"/>
          <w:bCs w:val="0"/>
          <w:i w:val="0"/>
          <w:iCs w:val="0"/>
          <w:sz w:val="22"/>
          <w:szCs w:val="22"/>
          <w:lang w:val="en-US" w:eastAsia="zh-CN"/>
        </w:rPr>
        <w:t xml:space="preserve">Using the two sample t test that presuming standard deviation of fibrinogen is similar within each group defined by presence of prior history of CVD, I found that the mean blood fibrinogen level was on average 14.885mg/dl lower in participants without prior history of CVD(319.574mg/dl ) than in those with prior history of CVD(334.459mg/dl). The data would not be unusual with participants without history of prior CVD having a mean blood fibrinogen between 19.346 mg/dl and 10.423mg/dl lower than those with history of prior CVD. (t= -6.541, P&lt;0.0001). </w:t>
      </w:r>
    </w:p>
    <w:p>
      <w:pPr>
        <w:numPr>
          <w:numId w:val="0"/>
        </w:numPr>
        <w:autoSpaceDE w:val="0"/>
        <w:autoSpaceDN w:val="0"/>
        <w:adjustRightInd w:val="0"/>
        <w:spacing w:after="120"/>
        <w:ind w:left="1080" w:leftChars="0"/>
        <w:rPr>
          <w:sz w:val="22"/>
          <w:szCs w:val="22"/>
        </w:rPr>
      </w:pPr>
    </w:p>
    <w:p>
      <w:pPr>
        <w:numPr>
          <w:ilvl w:val="1"/>
          <w:numId w:val="1"/>
        </w:numPr>
        <w:autoSpaceDE w:val="0"/>
        <w:autoSpaceDN w:val="0"/>
        <w:adjustRightInd w:val="0"/>
        <w:spacing w:after="120"/>
        <w:rPr>
          <w:sz w:val="22"/>
          <w:szCs w:val="22"/>
        </w:rPr>
      </w:pPr>
      <w:r>
        <w:rPr>
          <w:sz w:val="22"/>
          <w:szCs w:val="22"/>
        </w:rPr>
        <w:t>How could the same analysis as presented in part a have been performed with linear regression? Explicitly provide the correspondences between the various statistical output from each of the analyses.</w:t>
      </w:r>
    </w:p>
    <w:p>
      <w:pPr>
        <w:numPr>
          <w:numId w:val="0"/>
        </w:numPr>
        <w:autoSpaceDE w:val="0"/>
        <w:autoSpaceDN w:val="0"/>
        <w:adjustRightInd w:val="0"/>
        <w:spacing w:after="120"/>
        <w:rPr>
          <w:sz w:val="22"/>
          <w:szCs w:val="22"/>
        </w:rPr>
      </w:pPr>
      <w:r>
        <w:rPr>
          <w:rFonts w:hint="eastAsia"/>
          <w:b/>
          <w:bCs/>
          <w:i/>
          <w:iCs/>
          <w:sz w:val="22"/>
          <w:szCs w:val="22"/>
          <w:lang w:val="en-US" w:eastAsia="zh-CN"/>
        </w:rPr>
        <w:t xml:space="preserve">Answer: </w:t>
      </w:r>
      <w:r>
        <w:rPr>
          <w:rFonts w:hint="eastAsia"/>
          <w:b w:val="0"/>
          <w:bCs w:val="0"/>
          <w:i w:val="0"/>
          <w:iCs w:val="0"/>
          <w:sz w:val="22"/>
          <w:szCs w:val="22"/>
          <w:lang w:val="en-US" w:eastAsia="zh-CN"/>
        </w:rPr>
        <w:t>Using the classical linear regression, the intercept estimates a mean fibrinogen of 319.574 mg/dl among participants without a prior history of diagnosed CVD. It is exactly the sample mean from problem 2a among participants without a prior history of diagnosed CVD in the two sample t test assuming equal variances. The p value and t statistic (-6.54) of t test presuming equal variances is exactly the p value and slope(coefficient) of test for nonzero slope. CI for the slop is also the CI for the difference in means of blood fibrinogen level among the two groups defined by prior CVD status.</w:t>
      </w:r>
    </w:p>
    <w:p>
      <w:pPr>
        <w:numPr>
          <w:numId w:val="0"/>
        </w:numPr>
        <w:autoSpaceDE w:val="0"/>
        <w:autoSpaceDN w:val="0"/>
        <w:adjustRightInd w:val="0"/>
        <w:spacing w:after="120"/>
        <w:rPr>
          <w:sz w:val="22"/>
          <w:szCs w:val="22"/>
        </w:rPr>
      </w:pPr>
    </w:p>
    <w:p>
      <w:pPr>
        <w:numPr>
          <w:ilvl w:val="1"/>
          <w:numId w:val="1"/>
        </w:numPr>
        <w:autoSpaceDE w:val="0"/>
        <w:autoSpaceDN w:val="0"/>
        <w:adjustRightInd w:val="0"/>
        <w:spacing w:after="120"/>
        <w:rPr>
          <w:sz w:val="22"/>
          <w:szCs w:val="22"/>
        </w:rPr>
      </w:pPr>
      <w:r>
        <w:rPr>
          <w:sz w:val="22"/>
          <w:szCs w:val="22"/>
        </w:rPr>
        <w:t xml:space="preserve">Perform an analysis allowing for the possibility that the standard deviation of fibrinogen might differ across groups defined by presence of absence of prior history of CVD. </w:t>
      </w:r>
    </w:p>
    <w:p>
      <w:pPr>
        <w:numPr>
          <w:numId w:val="0"/>
        </w:numPr>
        <w:autoSpaceDE w:val="0"/>
        <w:autoSpaceDN w:val="0"/>
        <w:adjustRightInd w:val="0"/>
        <w:spacing w:after="120"/>
        <w:rPr>
          <w:rFonts w:hint="eastAsia"/>
          <w:b/>
          <w:bCs/>
          <w:i/>
          <w:iCs/>
          <w:sz w:val="22"/>
          <w:szCs w:val="22"/>
          <w:lang w:val="en-US" w:eastAsia="zh-CN"/>
        </w:rPr>
      </w:pPr>
      <w:r>
        <w:rPr>
          <w:rFonts w:hint="eastAsia"/>
          <w:b/>
          <w:bCs/>
          <w:i/>
          <w:iCs/>
          <w:sz w:val="22"/>
          <w:szCs w:val="22"/>
          <w:lang w:val="en-US" w:eastAsia="zh-CN"/>
        </w:rPr>
        <w:t xml:space="preserve">Answer: </w:t>
      </w:r>
      <w:r>
        <w:rPr>
          <w:rFonts w:hint="eastAsia"/>
          <w:b w:val="0"/>
          <w:bCs w:val="0"/>
          <w:i w:val="0"/>
          <w:iCs w:val="0"/>
          <w:sz w:val="22"/>
          <w:szCs w:val="22"/>
          <w:lang w:val="en-US" w:eastAsia="zh-CN"/>
        </w:rPr>
        <w:t>Using the two sample t test that allowing for the possibility standard deviation of fibrinogen might differ across groups defined by presence of prior history of CVD, I found that the mean blood fibrinogen level was on average 14.885mg/dl lower in participants without prior history of CVD(319.574mg/dl ) than in those with prior history of CVD(334.459mg/dl). The data would not be unusual with participants without history of prior CVD having a mean blood fibrinogen between 19.684 mg/dl and 10.086mg/dl lower than those with history of prior CVD. (t= -6.084, P&lt;0.0001).</w:t>
      </w:r>
    </w:p>
    <w:p>
      <w:pPr>
        <w:numPr>
          <w:numId w:val="0"/>
        </w:numPr>
        <w:autoSpaceDE w:val="0"/>
        <w:autoSpaceDN w:val="0"/>
        <w:adjustRightInd w:val="0"/>
        <w:spacing w:after="120"/>
        <w:ind w:left="1080" w:leftChars="0"/>
        <w:rPr>
          <w:sz w:val="22"/>
          <w:szCs w:val="22"/>
        </w:rPr>
      </w:pPr>
    </w:p>
    <w:p>
      <w:pPr>
        <w:numPr>
          <w:ilvl w:val="1"/>
          <w:numId w:val="1"/>
        </w:numPr>
        <w:autoSpaceDE w:val="0"/>
        <w:autoSpaceDN w:val="0"/>
        <w:adjustRightInd w:val="0"/>
        <w:spacing w:after="120"/>
        <w:rPr>
          <w:sz w:val="22"/>
          <w:szCs w:val="22"/>
        </w:rPr>
      </w:pPr>
      <w:r>
        <w:rPr>
          <w:sz w:val="22"/>
          <w:szCs w:val="22"/>
        </w:rPr>
        <w:t>How could a smilar analysis as presented in part c have been performed with linear regression? Explicitly provide the correspondences between the various statistical output from each of the analyses.</w:t>
      </w:r>
    </w:p>
    <w:p>
      <w:pPr>
        <w:numPr>
          <w:numId w:val="0"/>
        </w:numPr>
        <w:autoSpaceDE w:val="0"/>
        <w:autoSpaceDN w:val="0"/>
        <w:adjustRightInd w:val="0"/>
        <w:spacing w:after="120"/>
        <w:rPr>
          <w:sz w:val="22"/>
          <w:szCs w:val="22"/>
        </w:rPr>
      </w:pPr>
      <w:r>
        <w:rPr>
          <w:rFonts w:hint="eastAsia"/>
          <w:b/>
          <w:bCs/>
          <w:i/>
          <w:iCs/>
          <w:sz w:val="22"/>
          <w:szCs w:val="22"/>
          <w:lang w:val="en-US" w:eastAsia="zh-CN"/>
        </w:rPr>
        <w:t xml:space="preserve">Answer: </w:t>
      </w:r>
      <w:r>
        <w:rPr>
          <w:rFonts w:hint="eastAsia"/>
          <w:b w:val="0"/>
          <w:bCs w:val="0"/>
          <w:i w:val="0"/>
          <w:iCs w:val="0"/>
          <w:sz w:val="22"/>
          <w:szCs w:val="22"/>
          <w:lang w:val="en-US" w:eastAsia="zh-CN"/>
        </w:rPr>
        <w:t>Based on the linear regression using robust standard error , the intercept estimates a mean fibrinogen of 319.574 mg/dl among participants without a prior history of diagnosed CVD. It is exactly the sample mean from problem 2c among participants without a prior history of diagnosed CVD in the two sample t test allowing for unequal variances. The p value and t statistic (-6.08) of t test allowing for unequal variances is exactly the p value and slope(coefficient) of test for nonzero slope using the robust standard error. CI for the slop using the robust standard error is also the CI for the difference in means of blood fibrinogen level among the two groups defined by prior CVD status.</w:t>
      </w:r>
    </w:p>
    <w:p>
      <w:pPr>
        <w:numPr>
          <w:ilvl w:val="1"/>
          <w:numId w:val="1"/>
        </w:numPr>
        <w:autoSpaceDE w:val="0"/>
        <w:autoSpaceDN w:val="0"/>
        <w:adjustRightInd w:val="0"/>
        <w:spacing w:after="120"/>
        <w:rPr>
          <w:sz w:val="22"/>
          <w:szCs w:val="22"/>
        </w:rPr>
      </w:pPr>
      <w:r>
        <w:rPr>
          <w:sz w:val="22"/>
          <w:szCs w:val="22"/>
        </w:rPr>
        <w:t>How could you have used the results of the analysis performed in part a to predict whether the analysis in part c would have found a stronger or weaker association (as measured by the magnitude of the t statistic and p value)?</w:t>
      </w:r>
    </w:p>
    <w:p>
      <w:pPr>
        <w:numPr>
          <w:numId w:val="0"/>
        </w:numPr>
        <w:autoSpaceDE w:val="0"/>
        <w:autoSpaceDN w:val="0"/>
        <w:adjustRightInd w:val="0"/>
        <w:spacing w:after="120"/>
        <w:rPr>
          <w:sz w:val="22"/>
          <w:szCs w:val="22"/>
        </w:rPr>
      </w:pPr>
      <w:r>
        <w:rPr>
          <w:rFonts w:hint="eastAsia"/>
          <w:b/>
          <w:bCs/>
          <w:i/>
          <w:iCs/>
          <w:sz w:val="22"/>
          <w:szCs w:val="22"/>
          <w:lang w:val="en-US" w:eastAsia="zh-CN"/>
        </w:rPr>
        <w:t xml:space="preserve">Answer: </w:t>
      </w:r>
      <w:r>
        <w:rPr>
          <w:rFonts w:hint="eastAsia"/>
          <w:sz w:val="22"/>
          <w:szCs w:val="22"/>
          <w:lang w:val="en-US" w:eastAsia="zh-CN"/>
        </w:rPr>
        <w:t>We would have found a weaker association.</w:t>
      </w:r>
      <w:r>
        <w:rPr>
          <w:rFonts w:hint="eastAsia"/>
          <w:b/>
          <w:bCs/>
          <w:i/>
          <w:iCs/>
          <w:sz w:val="22"/>
          <w:szCs w:val="22"/>
          <w:lang w:val="en-US" w:eastAsia="zh-CN"/>
        </w:rPr>
        <w:t xml:space="preserve"> </w:t>
      </w:r>
      <w:r>
        <w:rPr>
          <w:rFonts w:hint="eastAsia"/>
          <w:b w:val="0"/>
          <w:bCs w:val="0"/>
          <w:i w:val="0"/>
          <w:iCs w:val="0"/>
          <w:sz w:val="22"/>
          <w:szCs w:val="22"/>
          <w:lang w:val="en-US" w:eastAsia="zh-CN"/>
        </w:rPr>
        <w:t>The use of a t test that allows for the possibility of unequal variances (problem 2c) will have the same point estimate for the difference in means as was observed when using the test that presumes equal variance(problem 2a). But the standard error of the estimated difference in means of blood fibrinogen is different, the SE in part c is slightly bigger than the SE in part a. Thus the CI derived from those SE differ, not only because SE differs, but also because the critical value used in the t test presumes equal variances is based on 4913 degrees of freedom, while the test that allows unequal variances used a critical value based on 1664.57 degrees of freedom. The latter critical value will be larger, thus leading to a wider CI and a larger P value, and a weaker association.</w:t>
      </w:r>
    </w:p>
    <w:p>
      <w:pPr>
        <w:autoSpaceDE w:val="0"/>
        <w:autoSpaceDN w:val="0"/>
        <w:adjustRightInd w:val="0"/>
        <w:spacing w:after="120"/>
        <w:rPr>
          <w:sz w:val="22"/>
          <w:szCs w:val="22"/>
        </w:rPr>
      </w:pPr>
      <w:r>
        <w:rPr>
          <w:sz w:val="22"/>
          <w:szCs w:val="22"/>
        </w:rPr>
        <w:t xml:space="preserve">For problems 3 – 6, we are interested in exploring alternative approaches to the use of simple linear regression to explore associations between CRP and FIB. In each of those problems, I ask you to report fitted values from the regression. </w:t>
      </w:r>
      <w:r>
        <w:rPr>
          <w:b/>
          <w:bCs/>
          <w:sz w:val="22"/>
          <w:szCs w:val="22"/>
        </w:rPr>
        <w:t>Please always use at least 4 significant figures when making calculations, and report the fitted values to three significant digits</w:t>
      </w:r>
      <w:r>
        <w:rPr>
          <w:sz w:val="22"/>
          <w:szCs w:val="22"/>
        </w:rPr>
        <w:t>.</w:t>
      </w:r>
    </w:p>
    <w:p>
      <w:pPr>
        <w:numPr>
          <w:ilvl w:val="0"/>
          <w:numId w:val="1"/>
        </w:numPr>
        <w:autoSpaceDE w:val="0"/>
        <w:autoSpaceDN w:val="0"/>
        <w:adjustRightInd w:val="0"/>
        <w:spacing w:after="120"/>
        <w:rPr>
          <w:sz w:val="22"/>
          <w:szCs w:val="22"/>
        </w:rPr>
      </w:pPr>
      <w:r>
        <w:rPr>
          <w:sz w:val="22"/>
          <w:szCs w:val="22"/>
        </w:rPr>
        <w:t xml:space="preserve">Perform a statistical analysis evaluating an association between mean fibrinogen across </w:t>
      </w:r>
      <w:r>
        <w:rPr>
          <w:b/>
          <w:bCs/>
          <w:sz w:val="22"/>
          <w:szCs w:val="22"/>
        </w:rPr>
        <w:t>groups defined by CRP</w:t>
      </w:r>
      <w:r>
        <w:rPr>
          <w:sz w:val="22"/>
          <w:szCs w:val="22"/>
        </w:rPr>
        <w:t xml:space="preserve">, modeling CRP as a continuous, untransformed random variable. </w:t>
      </w:r>
    </w:p>
    <w:p>
      <w:pPr>
        <w:numPr>
          <w:ilvl w:val="1"/>
          <w:numId w:val="1"/>
        </w:numPr>
        <w:autoSpaceDE w:val="0"/>
        <w:autoSpaceDN w:val="0"/>
        <w:adjustRightInd w:val="0"/>
        <w:spacing w:after="120"/>
        <w:rPr>
          <w:sz w:val="22"/>
          <w:szCs w:val="22"/>
        </w:rPr>
      </w:pPr>
      <w:r>
        <w:rPr>
          <w:sz w:val="22"/>
          <w:szCs w:val="22"/>
        </w:rPr>
        <w:t>Provide an interpretation of the estimated intercept from the fitted regression model as it pertains to fibrinogen levels.</w:t>
      </w:r>
    </w:p>
    <w:p>
      <w:pPr>
        <w:numPr>
          <w:numId w:val="0"/>
        </w:numPr>
        <w:autoSpaceDE w:val="0"/>
        <w:autoSpaceDN w:val="0"/>
        <w:adjustRightInd w:val="0"/>
        <w:spacing w:after="120"/>
        <w:rPr>
          <w:rFonts w:hint="eastAsia"/>
          <w:sz w:val="22"/>
          <w:szCs w:val="22"/>
          <w:lang w:val="en-US" w:eastAsia="zh-CN"/>
        </w:rPr>
      </w:pPr>
      <w:r>
        <w:rPr>
          <w:rFonts w:hint="eastAsia"/>
          <w:b/>
          <w:bCs/>
          <w:i/>
          <w:iCs/>
          <w:sz w:val="22"/>
          <w:szCs w:val="22"/>
          <w:lang w:val="en-US" w:eastAsia="zh-CN"/>
        </w:rPr>
        <w:t xml:space="preserve">Answer: </w:t>
      </w:r>
      <w:r>
        <w:rPr>
          <w:rFonts w:hint="eastAsia"/>
          <w:sz w:val="22"/>
          <w:szCs w:val="22"/>
          <w:lang w:val="en-US" w:eastAsia="zh-CN"/>
        </w:rPr>
        <w:t>A linear regression model of mean blood fibrinogen(mg/dl) as a continuous function of serum CRP was fit to assess linear trends. Standard errors were computed using the Huber-White sandwich estimator. From the linear regression analysis, the intercept represents the estimated mean blood fibrinogen among populations with a serum CRP level at 0mg/L, which is 304.015mg/dL.</w:t>
      </w:r>
    </w:p>
    <w:p>
      <w:pPr>
        <w:numPr>
          <w:ilvl w:val="1"/>
          <w:numId w:val="1"/>
        </w:numPr>
        <w:autoSpaceDE w:val="0"/>
        <w:autoSpaceDN w:val="0"/>
        <w:adjustRightInd w:val="0"/>
        <w:spacing w:after="120"/>
        <w:rPr>
          <w:sz w:val="22"/>
          <w:szCs w:val="22"/>
        </w:rPr>
      </w:pPr>
      <w:r>
        <w:rPr>
          <w:sz w:val="22"/>
          <w:szCs w:val="22"/>
        </w:rPr>
        <w:t>Provide an interpretation of the estimated slope from the fitted regression model as it pertains to fibrinogen levels.</w:t>
      </w:r>
    </w:p>
    <w:p>
      <w:pPr>
        <w:numPr>
          <w:numId w:val="0"/>
        </w:numPr>
        <w:autoSpaceDE w:val="0"/>
        <w:autoSpaceDN w:val="0"/>
        <w:adjustRightInd w:val="0"/>
        <w:spacing w:after="120"/>
        <w:rPr>
          <w:sz w:val="22"/>
          <w:szCs w:val="22"/>
        </w:rPr>
      </w:pPr>
      <w:r>
        <w:rPr>
          <w:rFonts w:hint="eastAsia"/>
          <w:b/>
          <w:bCs/>
          <w:i/>
          <w:iCs/>
          <w:sz w:val="22"/>
          <w:szCs w:val="22"/>
          <w:lang w:val="en-US" w:eastAsia="zh-CN"/>
        </w:rPr>
        <w:t xml:space="preserve">Answer: </w:t>
      </w:r>
      <w:r>
        <w:rPr>
          <w:rFonts w:hint="eastAsia"/>
          <w:sz w:val="22"/>
          <w:szCs w:val="22"/>
          <w:lang w:val="en-US" w:eastAsia="zh-CN"/>
        </w:rPr>
        <w:t xml:space="preserve">A linear regression model of mean blood fibrinogen(mg/dl) as a continuous function of serum CRP was fit to assess linear trends. Standard errors were computed using the Huber-White sandwich estimator. Also we estimate for every 1mg/L difference in serum CRP between two populations, the difference in mean blood fibrinogen is 5.251 mg/dL. Groups with higher serum CRP level tend to have a higher level of blood fibrinogen. </w:t>
      </w:r>
    </w:p>
    <w:p>
      <w:pPr>
        <w:numPr>
          <w:numId w:val="0"/>
        </w:numPr>
        <w:autoSpaceDE w:val="0"/>
        <w:autoSpaceDN w:val="0"/>
        <w:adjustRightInd w:val="0"/>
        <w:spacing w:after="120"/>
        <w:rPr>
          <w:sz w:val="22"/>
          <w:szCs w:val="22"/>
        </w:rPr>
      </w:pPr>
    </w:p>
    <w:p>
      <w:pPr>
        <w:numPr>
          <w:ilvl w:val="1"/>
          <w:numId w:val="1"/>
        </w:numPr>
        <w:autoSpaceDE w:val="0"/>
        <w:autoSpaceDN w:val="0"/>
        <w:adjustRightInd w:val="0"/>
        <w:spacing w:after="120"/>
        <w:rPr>
          <w:sz w:val="22"/>
          <w:szCs w:val="22"/>
        </w:rPr>
      </w:pPr>
      <w:r>
        <w:rPr>
          <w:sz w:val="22"/>
          <w:szCs w:val="22"/>
        </w:rPr>
        <w:t>Provide full statistical inference about the presence of an association between fibrinogen and CRP using this regression analysis.</w:t>
      </w:r>
    </w:p>
    <w:p>
      <w:pPr>
        <w:numPr>
          <w:numId w:val="0"/>
        </w:numPr>
        <w:autoSpaceDE w:val="0"/>
        <w:autoSpaceDN w:val="0"/>
        <w:adjustRightInd w:val="0"/>
        <w:spacing w:after="120"/>
        <w:rPr>
          <w:sz w:val="22"/>
          <w:szCs w:val="22"/>
        </w:rPr>
      </w:pPr>
      <w:r>
        <w:rPr>
          <w:rFonts w:hint="eastAsia"/>
          <w:b/>
          <w:bCs/>
          <w:i/>
          <w:iCs/>
          <w:sz w:val="22"/>
          <w:szCs w:val="22"/>
          <w:lang w:val="en-US" w:eastAsia="zh-CN"/>
        </w:rPr>
        <w:t xml:space="preserve">Answer: </w:t>
      </w:r>
      <w:r>
        <w:rPr>
          <w:rFonts w:hint="eastAsia"/>
          <w:sz w:val="22"/>
          <w:szCs w:val="22"/>
          <w:lang w:val="en-US" w:eastAsia="zh-CN"/>
        </w:rPr>
        <w:t>From a linear regression analysis with standard errors computed using the Huber-White sandwich estimator, 4899 available observations were included from a sample of 5000 participants with a serum CRP level between 0 and 108 mg/L, we estimate a difference in mean blood fibrinogen of 5.251 mg/dL for every 1mg/L difference in serum CRP level, with groups having higher serum CRP levels tend to have a higher mean blood fibrinogen level. A 95% CI suggests that this observation would not be unusual if the true difference in mean blood fibrinogen per 1mg/L difference in serum CRP level were between 4.604 and 5.898 mg/dL higher. These results are statistically significant evidence of an association between the mean blood fibrinogen level and serum CRP(two-sides P&lt;0.0001), we reject the null hypothesis that there is no linear trend in between the mean fibrinogen and CRP levels.</w:t>
      </w:r>
    </w:p>
    <w:p>
      <w:pPr>
        <w:numPr>
          <w:ilvl w:val="1"/>
          <w:numId w:val="1"/>
        </w:numPr>
        <w:autoSpaceDE w:val="0"/>
        <w:autoSpaceDN w:val="0"/>
        <w:adjustRightInd w:val="0"/>
        <w:spacing w:after="120"/>
        <w:rPr>
          <w:sz w:val="22"/>
          <w:szCs w:val="22"/>
        </w:rPr>
      </w:pPr>
      <w:r>
        <w:rPr>
          <w:sz w:val="22"/>
          <w:szCs w:val="22"/>
        </w:rPr>
        <w:t xml:space="preserve">In a table similar to table 1 below, provide estimates of the </w:t>
      </w:r>
      <w:r>
        <w:rPr>
          <w:b/>
          <w:bCs/>
          <w:sz w:val="22"/>
          <w:szCs w:val="22"/>
        </w:rPr>
        <w:t>central tendency</w:t>
      </w:r>
      <w:r>
        <w:rPr>
          <w:sz w:val="22"/>
          <w:szCs w:val="22"/>
        </w:rPr>
        <w:t xml:space="preserve"> for fibrinogen levels within groups having CRP of 1, 2, 3, 4, 6, 8, 9, and 12 mg/L. (Make clear what summary measure is being estimated).</w:t>
      </w:r>
    </w:p>
    <w:p>
      <w:pPr>
        <w:numPr>
          <w:numId w:val="0"/>
        </w:numPr>
        <w:autoSpaceDE w:val="0"/>
        <w:autoSpaceDN w:val="0"/>
        <w:adjustRightInd w:val="0"/>
        <w:spacing w:after="120"/>
        <w:rPr>
          <w:rFonts w:hint="eastAsia"/>
          <w:sz w:val="22"/>
          <w:szCs w:val="22"/>
          <w:lang w:val="en-US" w:eastAsia="zh-CN"/>
        </w:rPr>
      </w:pPr>
      <w:r>
        <w:rPr>
          <w:rFonts w:hint="eastAsia"/>
          <w:b/>
          <w:bCs/>
          <w:i/>
          <w:iCs/>
          <w:sz w:val="22"/>
          <w:szCs w:val="22"/>
          <w:lang w:val="en-US" w:eastAsia="zh-CN"/>
        </w:rPr>
        <w:t>Answer: The mean of blood fibrinogen is used here as a summary measure</w:t>
      </w:r>
    </w:p>
    <w:tbl>
      <w:tblPr>
        <w:tblStyle w:val="7"/>
        <w:tblW w:w="38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rPr>
                <w:sz w:val="22"/>
                <w:szCs w:val="22"/>
              </w:rPr>
            </w:pPr>
          </w:p>
        </w:tc>
        <w:tc>
          <w:tcPr>
            <w:tcW w:w="1915" w:type="dxa"/>
            <w:vAlign w:val="top"/>
          </w:tcPr>
          <w:p>
            <w:pPr>
              <w:autoSpaceDE w:val="0"/>
              <w:autoSpaceDN w:val="0"/>
              <w:adjustRightInd w:val="0"/>
              <w:spacing w:after="120"/>
              <w:jc w:val="center"/>
              <w:rPr>
                <w:b/>
                <w:bCs/>
                <w:sz w:val="22"/>
                <w:szCs w:val="22"/>
              </w:rPr>
            </w:pPr>
            <w:r>
              <w:rPr>
                <w:b/>
                <w:bCs/>
                <w:sz w:val="22"/>
                <w:szCs w:val="22"/>
              </w:rPr>
              <w:t>Fitted Values for Fibrinogen (mg/dL)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CRP level</w:t>
            </w:r>
          </w:p>
        </w:tc>
        <w:tc>
          <w:tcPr>
            <w:tcW w:w="1915" w:type="dxa"/>
            <w:vAlign w:val="top"/>
          </w:tcPr>
          <w:p>
            <w:pPr>
              <w:autoSpaceDE w:val="0"/>
              <w:autoSpaceDN w:val="0"/>
              <w:adjustRightInd w:val="0"/>
              <w:spacing w:after="120"/>
              <w:jc w:val="center"/>
              <w:rPr>
                <w:b/>
                <w:bCs/>
                <w:sz w:val="22"/>
                <w:szCs w:val="22"/>
              </w:rPr>
            </w:pPr>
            <w:r>
              <w:rPr>
                <w:b/>
                <w:bCs/>
                <w:sz w:val="22"/>
                <w:szCs w:val="22"/>
              </w:rPr>
              <w:t>Problem 3: (</w:t>
            </w:r>
            <w:r>
              <w:rPr>
                <w:rFonts w:hint="eastAsia"/>
                <w:b/>
                <w:bCs/>
                <w:sz w:val="22"/>
                <w:szCs w:val="22"/>
                <w:lang w:val="en-US" w:eastAsia="zh-CN"/>
              </w:rPr>
              <w:t>mean</w:t>
            </w:r>
            <w:r>
              <w:rPr>
                <w:b/>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1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309.266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2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314.517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3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319.768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4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325.019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6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335.521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8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346.022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9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351.273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12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367.026</w:t>
            </w:r>
          </w:p>
        </w:tc>
      </w:tr>
    </w:tbl>
    <w:p>
      <w:pPr>
        <w:numPr>
          <w:numId w:val="0"/>
        </w:numPr>
        <w:autoSpaceDE w:val="0"/>
        <w:autoSpaceDN w:val="0"/>
        <w:adjustRightInd w:val="0"/>
        <w:spacing w:after="120"/>
        <w:rPr>
          <w:rFonts w:hint="eastAsia"/>
          <w:sz w:val="22"/>
          <w:szCs w:val="22"/>
          <w:lang w:val="en-US" w:eastAsia="zh-CN"/>
        </w:rPr>
      </w:pPr>
    </w:p>
    <w:p>
      <w:pPr>
        <w:numPr>
          <w:ilvl w:val="0"/>
          <w:numId w:val="1"/>
        </w:numPr>
        <w:autoSpaceDE w:val="0"/>
        <w:autoSpaceDN w:val="0"/>
        <w:adjustRightInd w:val="0"/>
        <w:spacing w:after="120"/>
        <w:rPr>
          <w:sz w:val="22"/>
          <w:szCs w:val="22"/>
        </w:rPr>
      </w:pPr>
      <w:r>
        <w:rPr>
          <w:sz w:val="22"/>
          <w:szCs w:val="22"/>
        </w:rPr>
        <w:t>Repeat problem 3, except perform a statistical analysis evaluating an association between mean fibrinogen across groups defined by CRP, modeling</w:t>
      </w:r>
      <w:r>
        <w:rPr>
          <w:b/>
          <w:bCs/>
          <w:sz w:val="22"/>
          <w:szCs w:val="22"/>
        </w:rPr>
        <w:t xml:space="preserve"> CRP</w:t>
      </w:r>
      <w:r>
        <w:rPr>
          <w:sz w:val="22"/>
          <w:szCs w:val="22"/>
        </w:rPr>
        <w:t xml:space="preserve"> as a continuous, </w:t>
      </w:r>
      <w:r>
        <w:rPr>
          <w:b/>
          <w:bCs/>
          <w:sz w:val="22"/>
          <w:szCs w:val="22"/>
        </w:rPr>
        <w:t>log transformed</w:t>
      </w:r>
      <w:r>
        <w:rPr>
          <w:sz w:val="22"/>
          <w:szCs w:val="22"/>
        </w:rPr>
        <w:t xml:space="preserve"> random variable. (For the purpose of this problem in this homework, replace all observations of CRP=0 with CRP=0.5.)</w:t>
      </w:r>
    </w:p>
    <w:p>
      <w:pPr>
        <w:numPr>
          <w:numId w:val="0"/>
        </w:numPr>
        <w:autoSpaceDE w:val="0"/>
        <w:autoSpaceDN w:val="0"/>
        <w:adjustRightInd w:val="0"/>
        <w:spacing w:after="120"/>
        <w:ind w:left="360" w:leftChars="0"/>
        <w:rPr>
          <w:rFonts w:hint="eastAsia"/>
          <w:sz w:val="22"/>
          <w:szCs w:val="22"/>
          <w:lang w:val="en-US" w:eastAsia="zh-CN"/>
        </w:rPr>
      </w:pPr>
      <w:r>
        <w:rPr>
          <w:rFonts w:hint="eastAsia"/>
          <w:b/>
          <w:bCs/>
          <w:i/>
          <w:iCs/>
          <w:sz w:val="22"/>
          <w:szCs w:val="22"/>
          <w:lang w:val="en-US" w:eastAsia="zh-CN"/>
        </w:rPr>
        <w:t xml:space="preserve">Answer: </w:t>
      </w:r>
      <w:r>
        <w:rPr>
          <w:sz w:val="22"/>
          <w:szCs w:val="22"/>
        </w:rPr>
        <w:t xml:space="preserve">For the purpose of this problem in this homework, </w:t>
      </w:r>
      <w:r>
        <w:rPr>
          <w:rFonts w:hint="eastAsia"/>
          <w:sz w:val="22"/>
          <w:szCs w:val="22"/>
          <w:lang w:val="en-US" w:eastAsia="zh-CN"/>
        </w:rPr>
        <w:t xml:space="preserve">I </w:t>
      </w:r>
      <w:r>
        <w:rPr>
          <w:sz w:val="22"/>
          <w:szCs w:val="22"/>
        </w:rPr>
        <w:t>replace</w:t>
      </w:r>
      <w:r>
        <w:rPr>
          <w:rFonts w:hint="eastAsia"/>
          <w:sz w:val="22"/>
          <w:szCs w:val="22"/>
          <w:lang w:val="en-US" w:eastAsia="zh-CN"/>
        </w:rPr>
        <w:t>d</w:t>
      </w:r>
      <w:r>
        <w:rPr>
          <w:sz w:val="22"/>
          <w:szCs w:val="22"/>
        </w:rPr>
        <w:t xml:space="preserve"> all observations of CRP=0 with CRP=0.5</w:t>
      </w:r>
      <w:r>
        <w:rPr>
          <w:rFonts w:hint="eastAsia"/>
          <w:sz w:val="22"/>
          <w:szCs w:val="22"/>
          <w:lang w:val="en-US" w:eastAsia="zh-CN"/>
        </w:rPr>
        <w:t>. A linear regression model of mean blood fibrinogen(mg/dl) as a continuous function of log transformed serum CRP was fit to assess linear trends. Standard errors were computed using the Huber-White sandwich estimator. From the linear regression analysis, the intercept represents the estimated mean of blood fibrinogen level among populations with log transformed serum CRP level at 0, which is 295.566mg/dL.</w:t>
      </w:r>
    </w:p>
    <w:p>
      <w:pPr>
        <w:numPr>
          <w:numId w:val="0"/>
        </w:numPr>
        <w:autoSpaceDE w:val="0"/>
        <w:autoSpaceDN w:val="0"/>
        <w:adjustRightInd w:val="0"/>
        <w:spacing w:after="120"/>
        <w:ind w:left="360" w:leftChars="0"/>
        <w:rPr>
          <w:rFonts w:hint="eastAsia"/>
          <w:sz w:val="22"/>
          <w:szCs w:val="22"/>
          <w:lang w:val="en-US" w:eastAsia="zh-CN"/>
        </w:rPr>
      </w:pPr>
      <w:r>
        <w:rPr>
          <w:rFonts w:hint="eastAsia"/>
          <w:sz w:val="22"/>
          <w:szCs w:val="22"/>
          <w:lang w:val="en-US" w:eastAsia="zh-CN"/>
        </w:rPr>
        <w:t>Also we estimate for every 1 unit difference in log transformed serum CRP(every 2.718mg/L difference in serum CRP )  between two populations, the difference in mean blood fibrinogen is 36.833 mg/dL. Groups with higher log transformed serum CRP level tend to have a higher level of blood fibrinogen.</w:t>
      </w:r>
    </w:p>
    <w:p>
      <w:pPr>
        <w:numPr>
          <w:numId w:val="0"/>
        </w:numPr>
        <w:autoSpaceDE w:val="0"/>
        <w:autoSpaceDN w:val="0"/>
        <w:adjustRightInd w:val="0"/>
        <w:spacing w:after="120"/>
        <w:ind w:left="360" w:leftChars="0"/>
        <w:rPr>
          <w:rFonts w:hint="eastAsia"/>
          <w:sz w:val="22"/>
          <w:szCs w:val="22"/>
          <w:lang w:val="en-US" w:eastAsia="zh-CN"/>
        </w:rPr>
      </w:pPr>
      <w:r>
        <w:rPr>
          <w:rFonts w:hint="eastAsia"/>
          <w:sz w:val="22"/>
          <w:szCs w:val="22"/>
          <w:lang w:val="en-US" w:eastAsia="zh-CN"/>
        </w:rPr>
        <w:t>From a linear regression analysis with standard errors computed using the Huber-White sandwich estimator, 4899 available observations were included from a sample of 5000 participants with a log transformed serum CRP data between -0.693 and 4.682, we estimate a difference in mean blood fibrinogen of 36.833 mg/dL for every 1 unit difference in log transformed serum CRP level, with groups having higher log transformed serum CRP levels tend to have a higher mean blood fibrinogen level. A 95% CI suggests that this observation would not be unusual if the true difference in mean blood fibrinogen per 1 unit difference in log transformed serum CRP level were between 34.577 and 39.089 mg/dL higher. These results are statistically significant evidence of an association between the mean blood fibrinogen level and log transformed serum CRP(two-sides P&lt;0.0001), we reject the null hypothesis that there is no linear trend in between the mean fibrinogen and the log transformed CRP levels.</w:t>
      </w:r>
    </w:p>
    <w:p>
      <w:pPr>
        <w:numPr>
          <w:numId w:val="0"/>
        </w:numPr>
        <w:autoSpaceDE w:val="0"/>
        <w:autoSpaceDN w:val="0"/>
        <w:adjustRightInd w:val="0"/>
        <w:spacing w:after="120"/>
        <w:rPr>
          <w:rFonts w:hint="eastAsia"/>
          <w:sz w:val="22"/>
          <w:szCs w:val="22"/>
          <w:lang w:val="en-US" w:eastAsia="zh-CN"/>
        </w:rPr>
      </w:pPr>
      <w:r>
        <w:rPr>
          <w:rFonts w:hint="eastAsia"/>
          <w:b/>
          <w:bCs/>
          <w:i/>
          <w:iCs/>
          <w:sz w:val="22"/>
          <w:szCs w:val="22"/>
          <w:lang w:val="en-US" w:eastAsia="zh-CN"/>
        </w:rPr>
        <w:t>The mean of blood fibrinogen is used here as a summary measure</w:t>
      </w:r>
    </w:p>
    <w:tbl>
      <w:tblPr>
        <w:tblStyle w:val="7"/>
        <w:tblW w:w="38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rPr>
                <w:sz w:val="22"/>
                <w:szCs w:val="22"/>
              </w:rPr>
            </w:pPr>
          </w:p>
        </w:tc>
        <w:tc>
          <w:tcPr>
            <w:tcW w:w="1915" w:type="dxa"/>
            <w:vAlign w:val="top"/>
          </w:tcPr>
          <w:p>
            <w:pPr>
              <w:autoSpaceDE w:val="0"/>
              <w:autoSpaceDN w:val="0"/>
              <w:adjustRightInd w:val="0"/>
              <w:spacing w:after="120"/>
              <w:jc w:val="center"/>
              <w:rPr>
                <w:b/>
                <w:bCs/>
                <w:sz w:val="22"/>
                <w:szCs w:val="22"/>
              </w:rPr>
            </w:pPr>
            <w:r>
              <w:rPr>
                <w:b/>
                <w:bCs/>
                <w:sz w:val="22"/>
                <w:szCs w:val="22"/>
              </w:rPr>
              <w:t>Fitted Values for Fibrinogen (mg/dL)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CRP level</w:t>
            </w:r>
          </w:p>
        </w:tc>
        <w:tc>
          <w:tcPr>
            <w:tcW w:w="1915" w:type="dxa"/>
            <w:vAlign w:val="top"/>
          </w:tcPr>
          <w:p>
            <w:pPr>
              <w:autoSpaceDE w:val="0"/>
              <w:autoSpaceDN w:val="0"/>
              <w:adjustRightInd w:val="0"/>
              <w:spacing w:after="120"/>
              <w:jc w:val="center"/>
              <w:rPr>
                <w:b/>
                <w:bCs/>
                <w:sz w:val="22"/>
                <w:szCs w:val="22"/>
              </w:rPr>
            </w:pPr>
            <w:r>
              <w:rPr>
                <w:b/>
                <w:bCs/>
                <w:sz w:val="22"/>
                <w:szCs w:val="22"/>
              </w:rPr>
              <w:t>Problem</w:t>
            </w:r>
            <w:r>
              <w:rPr>
                <w:rFonts w:hint="eastAsia"/>
                <w:b/>
                <w:bCs/>
                <w:sz w:val="22"/>
                <w:szCs w:val="22"/>
                <w:lang w:val="en-US" w:eastAsia="zh-CN"/>
              </w:rPr>
              <w:t>4</w:t>
            </w:r>
            <w:r>
              <w:rPr>
                <w:b/>
                <w:bCs/>
                <w:sz w:val="22"/>
                <w:szCs w:val="22"/>
              </w:rPr>
              <w:t>: (</w:t>
            </w:r>
            <w:r>
              <w:rPr>
                <w:rFonts w:hint="eastAsia"/>
                <w:b/>
                <w:bCs/>
                <w:sz w:val="22"/>
                <w:szCs w:val="22"/>
                <w:lang w:val="en-US" w:eastAsia="zh-CN"/>
              </w:rPr>
              <w:t>mean</w:t>
            </w:r>
            <w:r>
              <w:rPr>
                <w:b/>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1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295.566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2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321.097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3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336.031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4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346.627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6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361.562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8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372.158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9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376.496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12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387.093</w:t>
            </w:r>
          </w:p>
        </w:tc>
      </w:tr>
    </w:tbl>
    <w:p>
      <w:pPr>
        <w:numPr>
          <w:numId w:val="0"/>
        </w:numPr>
        <w:autoSpaceDE w:val="0"/>
        <w:autoSpaceDN w:val="0"/>
        <w:adjustRightInd w:val="0"/>
        <w:spacing w:after="120"/>
        <w:ind w:left="360" w:leftChars="0"/>
        <w:rPr>
          <w:rFonts w:hint="eastAsia"/>
          <w:sz w:val="22"/>
          <w:szCs w:val="22"/>
          <w:lang w:val="en-US" w:eastAsia="zh-CN"/>
        </w:rPr>
      </w:pPr>
    </w:p>
    <w:p>
      <w:pPr>
        <w:numPr>
          <w:ilvl w:val="0"/>
          <w:numId w:val="1"/>
        </w:numPr>
        <w:autoSpaceDE w:val="0"/>
        <w:autoSpaceDN w:val="0"/>
        <w:adjustRightInd w:val="0"/>
        <w:spacing w:after="120"/>
        <w:rPr>
          <w:sz w:val="22"/>
          <w:szCs w:val="22"/>
        </w:rPr>
      </w:pPr>
      <w:r>
        <w:rPr>
          <w:sz w:val="22"/>
          <w:szCs w:val="22"/>
        </w:rPr>
        <w:t xml:space="preserve">Repeat problem 3, except perform a statistical analysis evaluating an association between the </w:t>
      </w:r>
      <w:r>
        <w:rPr>
          <w:b/>
          <w:bCs/>
          <w:sz w:val="22"/>
          <w:szCs w:val="22"/>
        </w:rPr>
        <w:t xml:space="preserve">geometric mean fibrinogen </w:t>
      </w:r>
      <w:r>
        <w:rPr>
          <w:sz w:val="22"/>
          <w:szCs w:val="22"/>
        </w:rPr>
        <w:t>across groups defined by CRP, modeling CRP as a continuous, untransformed random variable.</w:t>
      </w:r>
    </w:p>
    <w:p>
      <w:pPr>
        <w:numPr>
          <w:numId w:val="0"/>
        </w:numPr>
        <w:autoSpaceDE w:val="0"/>
        <w:autoSpaceDN w:val="0"/>
        <w:adjustRightInd w:val="0"/>
        <w:spacing w:after="120"/>
        <w:ind w:left="360" w:leftChars="0"/>
        <w:rPr>
          <w:rFonts w:hint="eastAsia"/>
          <w:sz w:val="22"/>
          <w:szCs w:val="22"/>
          <w:lang w:val="en-US" w:eastAsia="zh-CN"/>
        </w:rPr>
      </w:pPr>
      <w:r>
        <w:rPr>
          <w:rFonts w:hint="eastAsia"/>
          <w:b/>
          <w:bCs/>
          <w:i/>
          <w:iCs/>
          <w:sz w:val="22"/>
          <w:szCs w:val="22"/>
          <w:lang w:val="en-US" w:eastAsia="zh-CN"/>
        </w:rPr>
        <w:t xml:space="preserve">Answer: </w:t>
      </w:r>
      <w:r>
        <w:rPr>
          <w:rFonts w:hint="eastAsia"/>
          <w:sz w:val="22"/>
          <w:szCs w:val="22"/>
          <w:lang w:val="en-US" w:eastAsia="zh-CN"/>
        </w:rPr>
        <w:t>A linear regression model of the geometric mean of blood fibrinogen as a continuous function of serum CRP was fit to assess linear trends. Standard errors were computed using the Huber-White sandwich estimator. From the linear regression analysis, the intercept represents the estimated geometric mean of blood fibrinogen level among populations with serum CRP level at 0mg/L, which is 300.877(e</w:t>
      </w:r>
      <w:r>
        <w:rPr>
          <w:rFonts w:hint="eastAsia"/>
          <w:sz w:val="22"/>
          <w:szCs w:val="22"/>
          <w:vertAlign w:val="superscript"/>
          <w:lang w:val="en-US" w:eastAsia="zh-CN"/>
        </w:rPr>
        <w:t>5.7067</w:t>
      </w:r>
      <w:r>
        <w:rPr>
          <w:rFonts w:hint="eastAsia"/>
          <w:sz w:val="22"/>
          <w:szCs w:val="22"/>
          <w:lang w:val="en-US" w:eastAsia="zh-CN"/>
        </w:rPr>
        <w:t>)mg/dL.</w:t>
      </w:r>
    </w:p>
    <w:p>
      <w:pPr>
        <w:numPr>
          <w:numId w:val="0"/>
        </w:numPr>
        <w:autoSpaceDE w:val="0"/>
        <w:autoSpaceDN w:val="0"/>
        <w:adjustRightInd w:val="0"/>
        <w:spacing w:after="120"/>
        <w:ind w:left="360" w:leftChars="0"/>
        <w:rPr>
          <w:rFonts w:hint="eastAsia"/>
          <w:sz w:val="22"/>
          <w:szCs w:val="22"/>
          <w:lang w:val="en-US" w:eastAsia="zh-CN"/>
        </w:rPr>
      </w:pPr>
      <w:r>
        <w:rPr>
          <w:rFonts w:hint="eastAsia"/>
          <w:sz w:val="22"/>
          <w:szCs w:val="22"/>
          <w:lang w:val="en-US" w:eastAsia="zh-CN"/>
        </w:rPr>
        <w:t>Also we estimate for every 1mg/L difference in serum CRP between two populations, the ratio in geometric means of blood fibrinogen is 1.014(e</w:t>
      </w:r>
      <w:r>
        <w:rPr>
          <w:rFonts w:hint="eastAsia"/>
          <w:sz w:val="22"/>
          <w:szCs w:val="22"/>
          <w:vertAlign w:val="superscript"/>
          <w:lang w:val="en-US" w:eastAsia="zh-CN"/>
        </w:rPr>
        <w:t>0.0139</w:t>
      </w:r>
      <w:r>
        <w:rPr>
          <w:rFonts w:hint="eastAsia"/>
          <w:sz w:val="22"/>
          <w:szCs w:val="22"/>
          <w:lang w:val="en-US" w:eastAsia="zh-CN"/>
        </w:rPr>
        <w:t>). Groups with higher serum CRP level tend to have a higher geometric mean of blood fibrinogen level.</w:t>
      </w:r>
    </w:p>
    <w:p>
      <w:pPr>
        <w:numPr>
          <w:numId w:val="0"/>
        </w:numPr>
        <w:autoSpaceDE w:val="0"/>
        <w:autoSpaceDN w:val="0"/>
        <w:adjustRightInd w:val="0"/>
        <w:spacing w:after="120"/>
        <w:ind w:left="360" w:leftChars="0"/>
        <w:rPr>
          <w:rFonts w:hint="eastAsia"/>
          <w:sz w:val="22"/>
          <w:szCs w:val="22"/>
          <w:lang w:val="en-US" w:eastAsia="zh-CN"/>
        </w:rPr>
      </w:pPr>
      <w:r>
        <w:rPr>
          <w:rFonts w:hint="eastAsia"/>
          <w:sz w:val="22"/>
          <w:szCs w:val="22"/>
          <w:lang w:val="en-US" w:eastAsia="zh-CN"/>
        </w:rPr>
        <w:t>From a linear regression analysis with standard errors computed using the Huber-White sandwich estimator, 4899 available observations were included from a sample of 5000 participants with serum CRP level between 0 and 108 mg/L, we estimate a ratio in geometric means of blood fibrinogen is 1.014 for every 1mg/L difference in serum CRP level, with groups having higher serum CRP levels tend to have a higher geometric mean blood fibrinogen level. A 95% CI suggests that this observation would not be unusual if the true ratio in geometric mean blood fibrinogen per 1mg/L difference in serum CRP level were between 1.012 and 1.016 . These results are statistically significant evidence of an association between the geometric mean of blood fibrinogen level and serum CRP(two-sides P&lt;0.0001), we reject the null hypothesis that there is no linear trend in between the geometric mean fibrinogen and the CRP levels.</w:t>
      </w:r>
    </w:p>
    <w:p>
      <w:pPr>
        <w:numPr>
          <w:numId w:val="0"/>
        </w:numPr>
        <w:autoSpaceDE w:val="0"/>
        <w:autoSpaceDN w:val="0"/>
        <w:adjustRightInd w:val="0"/>
        <w:spacing w:after="120"/>
        <w:rPr>
          <w:rFonts w:hint="eastAsia"/>
          <w:sz w:val="22"/>
          <w:szCs w:val="22"/>
          <w:lang w:val="en-US" w:eastAsia="zh-CN"/>
        </w:rPr>
      </w:pPr>
      <w:r>
        <w:rPr>
          <w:rFonts w:hint="eastAsia"/>
          <w:b/>
          <w:bCs/>
          <w:i/>
          <w:iCs/>
          <w:sz w:val="22"/>
          <w:szCs w:val="22"/>
          <w:lang w:val="en-US" w:eastAsia="zh-CN"/>
        </w:rPr>
        <w:t>The geometric mean of blood fibrinogen is used here as a summary measure</w:t>
      </w:r>
    </w:p>
    <w:tbl>
      <w:tblPr>
        <w:tblStyle w:val="7"/>
        <w:tblW w:w="38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rPr>
                <w:sz w:val="22"/>
                <w:szCs w:val="22"/>
              </w:rPr>
            </w:pPr>
          </w:p>
        </w:tc>
        <w:tc>
          <w:tcPr>
            <w:tcW w:w="1915" w:type="dxa"/>
            <w:vAlign w:val="top"/>
          </w:tcPr>
          <w:p>
            <w:pPr>
              <w:autoSpaceDE w:val="0"/>
              <w:autoSpaceDN w:val="0"/>
              <w:adjustRightInd w:val="0"/>
              <w:spacing w:after="120"/>
              <w:jc w:val="center"/>
              <w:rPr>
                <w:b/>
                <w:bCs/>
                <w:sz w:val="22"/>
                <w:szCs w:val="22"/>
              </w:rPr>
            </w:pPr>
            <w:r>
              <w:rPr>
                <w:b/>
                <w:bCs/>
                <w:sz w:val="22"/>
                <w:szCs w:val="22"/>
              </w:rPr>
              <w:t>Fitted Values for Fibrinogen (mg/dL)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CRP level</w:t>
            </w:r>
          </w:p>
        </w:tc>
        <w:tc>
          <w:tcPr>
            <w:tcW w:w="1915" w:type="dxa"/>
            <w:vAlign w:val="top"/>
          </w:tcPr>
          <w:p>
            <w:pPr>
              <w:autoSpaceDE w:val="0"/>
              <w:autoSpaceDN w:val="0"/>
              <w:adjustRightInd w:val="0"/>
              <w:spacing w:after="120"/>
              <w:jc w:val="center"/>
              <w:rPr>
                <w:b/>
                <w:bCs/>
                <w:sz w:val="22"/>
                <w:szCs w:val="22"/>
              </w:rPr>
            </w:pPr>
            <w:r>
              <w:rPr>
                <w:b/>
                <w:bCs/>
                <w:sz w:val="22"/>
                <w:szCs w:val="22"/>
              </w:rPr>
              <w:t>Problem</w:t>
            </w:r>
            <w:r>
              <w:rPr>
                <w:rFonts w:hint="eastAsia"/>
                <w:b/>
                <w:bCs/>
                <w:sz w:val="22"/>
                <w:szCs w:val="22"/>
                <w:lang w:val="en-US" w:eastAsia="zh-CN"/>
              </w:rPr>
              <w:t>5</w:t>
            </w:r>
            <w:r>
              <w:rPr>
                <w:b/>
                <w:bCs/>
                <w:sz w:val="22"/>
                <w:szCs w:val="22"/>
              </w:rPr>
              <w:t>: (</w:t>
            </w:r>
            <w:r>
              <w:rPr>
                <w:rFonts w:hint="eastAsia"/>
                <w:b/>
                <w:bCs/>
                <w:sz w:val="22"/>
                <w:szCs w:val="22"/>
                <w:lang w:val="en-US" w:eastAsia="zh-CN"/>
              </w:rPr>
              <w:t>geometric mean</w:t>
            </w:r>
            <w:r>
              <w:rPr>
                <w:b/>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1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305.179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2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309.451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3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313.782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4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318.175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6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327.144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8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336.366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9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341.074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12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355.598</w:t>
            </w:r>
          </w:p>
        </w:tc>
      </w:tr>
    </w:tbl>
    <w:p>
      <w:pPr>
        <w:numPr>
          <w:numId w:val="0"/>
        </w:numPr>
        <w:autoSpaceDE w:val="0"/>
        <w:autoSpaceDN w:val="0"/>
        <w:adjustRightInd w:val="0"/>
        <w:spacing w:after="120"/>
        <w:rPr>
          <w:sz w:val="22"/>
          <w:szCs w:val="22"/>
        </w:rPr>
      </w:pPr>
    </w:p>
    <w:p>
      <w:pPr>
        <w:numPr>
          <w:ilvl w:val="0"/>
          <w:numId w:val="1"/>
        </w:numPr>
        <w:autoSpaceDE w:val="0"/>
        <w:autoSpaceDN w:val="0"/>
        <w:adjustRightInd w:val="0"/>
        <w:spacing w:after="120"/>
        <w:rPr>
          <w:sz w:val="22"/>
          <w:szCs w:val="22"/>
        </w:rPr>
      </w:pPr>
      <w:r>
        <w:rPr>
          <w:sz w:val="22"/>
          <w:szCs w:val="22"/>
        </w:rPr>
        <w:t xml:space="preserve">Repeat problem 3, except perform a statistical analysis evaluating an association between the </w:t>
      </w:r>
      <w:r>
        <w:rPr>
          <w:b/>
          <w:bCs/>
          <w:sz w:val="22"/>
          <w:szCs w:val="22"/>
        </w:rPr>
        <w:t>geometric mean</w:t>
      </w:r>
      <w:r>
        <w:rPr>
          <w:sz w:val="22"/>
          <w:szCs w:val="22"/>
        </w:rPr>
        <w:t xml:space="preserve"> fibrinogen across groups defined by CRP, modeling CRP as a continuous, </w:t>
      </w:r>
      <w:r>
        <w:rPr>
          <w:b/>
          <w:bCs/>
          <w:sz w:val="22"/>
          <w:szCs w:val="22"/>
        </w:rPr>
        <w:t xml:space="preserve">log transformed </w:t>
      </w:r>
      <w:r>
        <w:rPr>
          <w:sz w:val="22"/>
          <w:szCs w:val="22"/>
        </w:rPr>
        <w:t>random variable. (For the purpose of this problem in this homework, replace all observations of CRP=0 with CRP=0.5.)</w:t>
      </w:r>
    </w:p>
    <w:p>
      <w:pPr>
        <w:numPr>
          <w:numId w:val="0"/>
        </w:numPr>
        <w:autoSpaceDE w:val="0"/>
        <w:autoSpaceDN w:val="0"/>
        <w:adjustRightInd w:val="0"/>
        <w:spacing w:after="120"/>
        <w:ind w:left="360" w:leftChars="0"/>
        <w:rPr>
          <w:rFonts w:hint="eastAsia"/>
          <w:sz w:val="22"/>
          <w:szCs w:val="22"/>
          <w:lang w:val="en-US" w:eastAsia="zh-CN"/>
        </w:rPr>
      </w:pPr>
      <w:r>
        <w:rPr>
          <w:rFonts w:hint="eastAsia"/>
          <w:b/>
          <w:bCs/>
          <w:i/>
          <w:iCs/>
          <w:sz w:val="22"/>
          <w:szCs w:val="22"/>
          <w:lang w:val="en-US" w:eastAsia="zh-CN"/>
        </w:rPr>
        <w:t xml:space="preserve">Answer: </w:t>
      </w:r>
      <w:r>
        <w:rPr>
          <w:rFonts w:hint="eastAsia"/>
          <w:sz w:val="22"/>
          <w:szCs w:val="22"/>
          <w:lang w:val="en-US" w:eastAsia="zh-CN"/>
        </w:rPr>
        <w:t>A linear regression model of the geometric mean of blood fibrinogen as a continuous function of the log transformed serum CRP was fit to assess linear trends. Standard errors were computed using the Huber-White sandwich estimator. From the linear regression analysis, the intercept represents the estimated geometric mean of blood fibrinogen level among populations with log transformed serum CRP level at 0, which is (e</w:t>
      </w:r>
      <w:r>
        <w:rPr>
          <w:rFonts w:hint="eastAsia"/>
          <w:sz w:val="22"/>
          <w:szCs w:val="22"/>
          <w:vertAlign w:val="superscript"/>
          <w:lang w:val="en-US" w:eastAsia="zh-CN"/>
        </w:rPr>
        <w:t>5.679</w:t>
      </w:r>
      <w:r>
        <w:rPr>
          <w:rFonts w:hint="eastAsia"/>
          <w:sz w:val="22"/>
          <w:szCs w:val="22"/>
          <w:lang w:val="en-US" w:eastAsia="zh-CN"/>
        </w:rPr>
        <w:t>)292.540 mg/dL.</w:t>
      </w:r>
    </w:p>
    <w:p>
      <w:pPr>
        <w:numPr>
          <w:numId w:val="0"/>
        </w:numPr>
        <w:autoSpaceDE w:val="0"/>
        <w:autoSpaceDN w:val="0"/>
        <w:adjustRightInd w:val="0"/>
        <w:spacing w:after="120"/>
        <w:ind w:left="360" w:leftChars="0"/>
        <w:rPr>
          <w:rFonts w:hint="eastAsia"/>
          <w:sz w:val="22"/>
          <w:szCs w:val="22"/>
          <w:lang w:val="en-US" w:eastAsia="zh-CN"/>
        </w:rPr>
      </w:pPr>
      <w:r>
        <w:rPr>
          <w:rFonts w:hint="eastAsia"/>
          <w:sz w:val="22"/>
          <w:szCs w:val="22"/>
          <w:lang w:val="en-US" w:eastAsia="zh-CN"/>
        </w:rPr>
        <w:t>Also we estimate for every k-fold difference in serum CRP between two populations, the ratio in geometric means of blood fibrinogen is k</w:t>
      </w:r>
      <w:r>
        <w:rPr>
          <w:rFonts w:hint="eastAsia"/>
          <w:sz w:val="22"/>
          <w:szCs w:val="22"/>
          <w:vertAlign w:val="superscript"/>
          <w:lang w:val="en-US" w:eastAsia="zh-CN"/>
        </w:rPr>
        <w:t>0.105</w:t>
      </w:r>
      <w:r>
        <w:rPr>
          <w:rFonts w:hint="eastAsia"/>
          <w:sz w:val="22"/>
          <w:szCs w:val="22"/>
          <w:lang w:val="en-US" w:eastAsia="zh-CN"/>
        </w:rPr>
        <w:t>. Groups with higher serum CRP level tend to have a higher geometric mean of blood fibrinogen level.</w:t>
      </w:r>
    </w:p>
    <w:p>
      <w:pPr>
        <w:numPr>
          <w:numId w:val="0"/>
        </w:numPr>
        <w:autoSpaceDE w:val="0"/>
        <w:autoSpaceDN w:val="0"/>
        <w:adjustRightInd w:val="0"/>
        <w:spacing w:after="120"/>
        <w:ind w:left="360" w:leftChars="0"/>
        <w:rPr>
          <w:rFonts w:hint="eastAsia"/>
          <w:sz w:val="22"/>
          <w:szCs w:val="22"/>
          <w:lang w:val="en-US" w:eastAsia="zh-CN"/>
        </w:rPr>
      </w:pPr>
      <w:r>
        <w:rPr>
          <w:rFonts w:hint="eastAsia"/>
          <w:sz w:val="22"/>
          <w:szCs w:val="22"/>
          <w:lang w:val="en-US" w:eastAsia="zh-CN"/>
        </w:rPr>
        <w:t>From a linear regression analysis with standard errors computed using the Huber-White sandwich estimator, 4899 available observations were included from a sample of 5000. We estimate a ratio in geometric mean of blood fibrinogen is k</w:t>
      </w:r>
      <w:r>
        <w:rPr>
          <w:rFonts w:hint="eastAsia"/>
          <w:sz w:val="22"/>
          <w:szCs w:val="22"/>
          <w:vertAlign w:val="superscript"/>
          <w:lang w:val="en-US" w:eastAsia="zh-CN"/>
        </w:rPr>
        <w:t>0.105</w:t>
      </w:r>
      <w:r>
        <w:rPr>
          <w:rFonts w:hint="eastAsia"/>
          <w:sz w:val="22"/>
          <w:szCs w:val="22"/>
          <w:lang w:val="en-US" w:eastAsia="zh-CN"/>
        </w:rPr>
        <w:t xml:space="preserve"> for every k fold difference in serum CRP level, with groups having higher serum CRP levels tend to have a higher geometric mean blood fibrinogen level. When comparing two groups of people differing in serum CRP by 100%( eg: 1mg/L vs 2mg/L), the geometric mean of blood fibrinogen is 7.579% higher in the group with higher serum CRP level. A 95% CI suggests that this observation is not unusual if the true relationship between geometric means were such that the group with higher serum CRP having a geometric mean between 7.142% to 8.020% higher than the group with the lower serum CRP level. </w:t>
      </w:r>
    </w:p>
    <w:p>
      <w:pPr>
        <w:numPr>
          <w:numId w:val="0"/>
        </w:numPr>
        <w:autoSpaceDE w:val="0"/>
        <w:autoSpaceDN w:val="0"/>
        <w:adjustRightInd w:val="0"/>
        <w:spacing w:after="120"/>
        <w:ind w:left="360" w:leftChars="0"/>
        <w:rPr>
          <w:rFonts w:hint="eastAsia"/>
          <w:sz w:val="22"/>
          <w:szCs w:val="22"/>
          <w:lang w:val="en-US" w:eastAsia="zh-CN"/>
        </w:rPr>
      </w:pPr>
      <w:r>
        <w:rPr>
          <w:rFonts w:hint="eastAsia"/>
          <w:sz w:val="22"/>
          <w:szCs w:val="22"/>
          <w:lang w:val="en-US" w:eastAsia="zh-CN"/>
        </w:rPr>
        <w:t>These results are statistically significant evidence of an association between the geometric mean of blood fibrinogen level and log transformed serum CRP(two-sides P&lt;0.0001), we reject the null hypothesis that there is no linear trend in between the geometric mean fibrinogen and the log transformed CRP levels.</w:t>
      </w:r>
    </w:p>
    <w:p>
      <w:pPr>
        <w:numPr>
          <w:numId w:val="0"/>
        </w:numPr>
        <w:autoSpaceDE w:val="0"/>
        <w:autoSpaceDN w:val="0"/>
        <w:adjustRightInd w:val="0"/>
        <w:spacing w:after="120"/>
        <w:rPr>
          <w:rFonts w:hint="eastAsia"/>
          <w:sz w:val="22"/>
          <w:szCs w:val="22"/>
          <w:lang w:val="en-US" w:eastAsia="zh-CN"/>
        </w:rPr>
      </w:pPr>
      <w:r>
        <w:rPr>
          <w:rFonts w:hint="eastAsia"/>
          <w:b/>
          <w:bCs/>
          <w:i/>
          <w:iCs/>
          <w:sz w:val="22"/>
          <w:szCs w:val="22"/>
          <w:lang w:val="en-US" w:eastAsia="zh-CN"/>
        </w:rPr>
        <w:t>The geometric mean of blood fibrinogen is used here as a summary measure</w:t>
      </w:r>
    </w:p>
    <w:tbl>
      <w:tblPr>
        <w:tblStyle w:val="7"/>
        <w:tblW w:w="38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rPr>
                <w:sz w:val="22"/>
                <w:szCs w:val="22"/>
              </w:rPr>
            </w:pPr>
          </w:p>
        </w:tc>
        <w:tc>
          <w:tcPr>
            <w:tcW w:w="1915" w:type="dxa"/>
            <w:vAlign w:val="top"/>
          </w:tcPr>
          <w:p>
            <w:pPr>
              <w:autoSpaceDE w:val="0"/>
              <w:autoSpaceDN w:val="0"/>
              <w:adjustRightInd w:val="0"/>
              <w:spacing w:after="120"/>
              <w:jc w:val="center"/>
              <w:rPr>
                <w:b/>
                <w:bCs/>
                <w:sz w:val="22"/>
                <w:szCs w:val="22"/>
              </w:rPr>
            </w:pPr>
            <w:r>
              <w:rPr>
                <w:b/>
                <w:bCs/>
                <w:sz w:val="22"/>
                <w:szCs w:val="22"/>
              </w:rPr>
              <w:t>Fitted Values for Fibrinogen (mg/dL)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CRP level</w:t>
            </w:r>
          </w:p>
        </w:tc>
        <w:tc>
          <w:tcPr>
            <w:tcW w:w="1915" w:type="dxa"/>
            <w:vAlign w:val="top"/>
          </w:tcPr>
          <w:p>
            <w:pPr>
              <w:autoSpaceDE w:val="0"/>
              <w:autoSpaceDN w:val="0"/>
              <w:adjustRightInd w:val="0"/>
              <w:spacing w:after="120"/>
              <w:jc w:val="center"/>
              <w:rPr>
                <w:b/>
                <w:bCs/>
                <w:sz w:val="22"/>
                <w:szCs w:val="22"/>
              </w:rPr>
            </w:pPr>
            <w:r>
              <w:rPr>
                <w:b/>
                <w:bCs/>
                <w:sz w:val="22"/>
                <w:szCs w:val="22"/>
              </w:rPr>
              <w:t>Problem</w:t>
            </w:r>
            <w:r>
              <w:rPr>
                <w:rFonts w:hint="eastAsia"/>
                <w:b/>
                <w:bCs/>
                <w:sz w:val="22"/>
                <w:szCs w:val="22"/>
                <w:lang w:val="en-US" w:eastAsia="zh-CN"/>
              </w:rPr>
              <w:t>6</w:t>
            </w:r>
            <w:r>
              <w:rPr>
                <w:b/>
                <w:bCs/>
                <w:sz w:val="22"/>
                <w:szCs w:val="22"/>
              </w:rPr>
              <w:t>: (</w:t>
            </w:r>
            <w:r>
              <w:rPr>
                <w:rFonts w:hint="eastAsia"/>
                <w:b/>
                <w:bCs/>
                <w:sz w:val="22"/>
                <w:szCs w:val="22"/>
                <w:lang w:val="en-US" w:eastAsia="zh-CN"/>
              </w:rPr>
              <w:t>geometric mean</w:t>
            </w:r>
            <w:r>
              <w:rPr>
                <w:b/>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1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292.540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2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314.712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3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328.453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4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338.565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6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353.347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8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364.225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9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368.775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12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380.128</w:t>
            </w:r>
          </w:p>
        </w:tc>
      </w:tr>
    </w:tbl>
    <w:p>
      <w:pPr>
        <w:numPr>
          <w:numId w:val="0"/>
        </w:numPr>
        <w:autoSpaceDE w:val="0"/>
        <w:autoSpaceDN w:val="0"/>
        <w:adjustRightInd w:val="0"/>
        <w:spacing w:after="120"/>
        <w:ind w:left="360" w:leftChars="0"/>
        <w:rPr>
          <w:sz w:val="22"/>
          <w:szCs w:val="22"/>
        </w:rPr>
      </w:pPr>
    </w:p>
    <w:p>
      <w:pPr>
        <w:autoSpaceDE w:val="0"/>
        <w:autoSpaceDN w:val="0"/>
        <w:adjustRightInd w:val="0"/>
        <w:spacing w:after="120"/>
        <w:ind w:left="360"/>
        <w:rPr>
          <w:sz w:val="22"/>
          <w:szCs w:val="22"/>
        </w:rPr>
      </w:pPr>
      <w:r>
        <w:rPr>
          <w:b/>
          <w:bCs/>
          <w:sz w:val="22"/>
          <w:szCs w:val="22"/>
        </w:rPr>
        <w:t>Table 1</w:t>
      </w:r>
      <w:r>
        <w:rPr>
          <w:sz w:val="22"/>
          <w:szCs w:val="22"/>
        </w:rPr>
        <w:t>: summary measure of the fibrinogen distribution that is being estimated in each column.</w:t>
      </w:r>
    </w:p>
    <w:tbl>
      <w:tblPr>
        <w:tblStyle w:val="7"/>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1915"/>
        <w:gridCol w:w="1915"/>
        <w:gridCol w:w="1915"/>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rPr>
                <w:sz w:val="22"/>
                <w:szCs w:val="22"/>
              </w:rPr>
            </w:pPr>
          </w:p>
        </w:tc>
        <w:tc>
          <w:tcPr>
            <w:tcW w:w="7661" w:type="dxa"/>
            <w:gridSpan w:val="4"/>
            <w:vAlign w:val="top"/>
          </w:tcPr>
          <w:p>
            <w:pPr>
              <w:autoSpaceDE w:val="0"/>
              <w:autoSpaceDN w:val="0"/>
              <w:adjustRightInd w:val="0"/>
              <w:spacing w:after="120"/>
              <w:jc w:val="center"/>
              <w:rPr>
                <w:b/>
                <w:bCs/>
                <w:sz w:val="22"/>
                <w:szCs w:val="22"/>
              </w:rPr>
            </w:pPr>
            <w:r>
              <w:rPr>
                <w:b/>
                <w:bCs/>
                <w:sz w:val="22"/>
                <w:szCs w:val="22"/>
              </w:rPr>
              <w:t>Fitted Values for Fibrinogen (mg/dL)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CRP level</w:t>
            </w:r>
          </w:p>
        </w:tc>
        <w:tc>
          <w:tcPr>
            <w:tcW w:w="1915" w:type="dxa"/>
            <w:vAlign w:val="top"/>
          </w:tcPr>
          <w:p>
            <w:pPr>
              <w:autoSpaceDE w:val="0"/>
              <w:autoSpaceDN w:val="0"/>
              <w:adjustRightInd w:val="0"/>
              <w:spacing w:after="120"/>
              <w:jc w:val="center"/>
              <w:rPr>
                <w:b/>
                <w:bCs/>
                <w:sz w:val="22"/>
                <w:szCs w:val="22"/>
              </w:rPr>
            </w:pPr>
            <w:r>
              <w:rPr>
                <w:b/>
                <w:bCs/>
                <w:sz w:val="22"/>
                <w:szCs w:val="22"/>
              </w:rPr>
              <w:t>Problem 3: (</w:t>
            </w:r>
            <w:r>
              <w:rPr>
                <w:rFonts w:hint="eastAsia"/>
                <w:b/>
                <w:bCs/>
                <w:sz w:val="22"/>
                <w:szCs w:val="22"/>
                <w:lang w:val="en-US" w:eastAsia="zh-CN"/>
              </w:rPr>
              <w:t>mean</w:t>
            </w:r>
            <w:r>
              <w:rPr>
                <w:b/>
                <w:bCs/>
                <w:sz w:val="22"/>
                <w:szCs w:val="22"/>
              </w:rPr>
              <w:t>)</w:t>
            </w:r>
          </w:p>
        </w:tc>
        <w:tc>
          <w:tcPr>
            <w:tcW w:w="1915" w:type="dxa"/>
            <w:vAlign w:val="top"/>
          </w:tcPr>
          <w:p>
            <w:pPr>
              <w:autoSpaceDE w:val="0"/>
              <w:autoSpaceDN w:val="0"/>
              <w:adjustRightInd w:val="0"/>
              <w:spacing w:after="120"/>
              <w:jc w:val="center"/>
              <w:rPr>
                <w:b/>
                <w:bCs/>
                <w:sz w:val="22"/>
                <w:szCs w:val="22"/>
              </w:rPr>
            </w:pPr>
            <w:r>
              <w:rPr>
                <w:b/>
                <w:bCs/>
                <w:sz w:val="22"/>
                <w:szCs w:val="22"/>
              </w:rPr>
              <w:t>Problem</w:t>
            </w:r>
            <w:r>
              <w:rPr>
                <w:rFonts w:hint="eastAsia"/>
                <w:b/>
                <w:bCs/>
                <w:sz w:val="22"/>
                <w:szCs w:val="22"/>
                <w:lang w:val="en-US" w:eastAsia="zh-CN"/>
              </w:rPr>
              <w:t>4</w:t>
            </w:r>
            <w:r>
              <w:rPr>
                <w:b/>
                <w:bCs/>
                <w:sz w:val="22"/>
                <w:szCs w:val="22"/>
              </w:rPr>
              <w:t>: (</w:t>
            </w:r>
            <w:r>
              <w:rPr>
                <w:rFonts w:hint="eastAsia"/>
                <w:b/>
                <w:bCs/>
                <w:sz w:val="22"/>
                <w:szCs w:val="22"/>
                <w:lang w:val="en-US" w:eastAsia="zh-CN"/>
              </w:rPr>
              <w:t>mean</w:t>
            </w:r>
            <w:r>
              <w:rPr>
                <w:b/>
                <w:bCs/>
                <w:sz w:val="22"/>
                <w:szCs w:val="22"/>
              </w:rPr>
              <w:t>)</w:t>
            </w:r>
          </w:p>
        </w:tc>
        <w:tc>
          <w:tcPr>
            <w:tcW w:w="1915" w:type="dxa"/>
            <w:vAlign w:val="top"/>
          </w:tcPr>
          <w:p>
            <w:pPr>
              <w:autoSpaceDE w:val="0"/>
              <w:autoSpaceDN w:val="0"/>
              <w:adjustRightInd w:val="0"/>
              <w:spacing w:after="120"/>
              <w:jc w:val="center"/>
              <w:rPr>
                <w:b/>
                <w:bCs/>
                <w:sz w:val="22"/>
                <w:szCs w:val="22"/>
              </w:rPr>
            </w:pPr>
            <w:r>
              <w:rPr>
                <w:b/>
                <w:bCs/>
                <w:sz w:val="22"/>
                <w:szCs w:val="22"/>
              </w:rPr>
              <w:t>Problem</w:t>
            </w:r>
            <w:r>
              <w:rPr>
                <w:rFonts w:hint="eastAsia"/>
                <w:b/>
                <w:bCs/>
                <w:sz w:val="22"/>
                <w:szCs w:val="22"/>
                <w:lang w:val="en-US" w:eastAsia="zh-CN"/>
              </w:rPr>
              <w:t>5</w:t>
            </w:r>
            <w:r>
              <w:rPr>
                <w:b/>
                <w:bCs/>
                <w:sz w:val="22"/>
                <w:szCs w:val="22"/>
              </w:rPr>
              <w:t>: (</w:t>
            </w:r>
            <w:r>
              <w:rPr>
                <w:rFonts w:hint="eastAsia"/>
                <w:b/>
                <w:bCs/>
                <w:sz w:val="22"/>
                <w:szCs w:val="22"/>
                <w:lang w:val="en-US" w:eastAsia="zh-CN"/>
              </w:rPr>
              <w:t>geometric mean</w:t>
            </w:r>
            <w:r>
              <w:rPr>
                <w:b/>
                <w:bCs/>
                <w:sz w:val="22"/>
                <w:szCs w:val="22"/>
              </w:rPr>
              <w:t>)</w:t>
            </w:r>
          </w:p>
        </w:tc>
        <w:tc>
          <w:tcPr>
            <w:tcW w:w="1916" w:type="dxa"/>
            <w:vAlign w:val="top"/>
          </w:tcPr>
          <w:p>
            <w:pPr>
              <w:autoSpaceDE w:val="0"/>
              <w:autoSpaceDN w:val="0"/>
              <w:adjustRightInd w:val="0"/>
              <w:spacing w:after="120"/>
              <w:jc w:val="center"/>
              <w:rPr>
                <w:b/>
                <w:bCs/>
                <w:sz w:val="22"/>
                <w:szCs w:val="22"/>
              </w:rPr>
            </w:pPr>
            <w:r>
              <w:rPr>
                <w:b/>
                <w:bCs/>
                <w:sz w:val="22"/>
                <w:szCs w:val="22"/>
              </w:rPr>
              <w:t>Problem</w:t>
            </w:r>
            <w:r>
              <w:rPr>
                <w:rFonts w:hint="eastAsia"/>
                <w:b/>
                <w:bCs/>
                <w:sz w:val="22"/>
                <w:szCs w:val="22"/>
                <w:lang w:val="en-US" w:eastAsia="zh-CN"/>
              </w:rPr>
              <w:t>6</w:t>
            </w:r>
            <w:r>
              <w:rPr>
                <w:b/>
                <w:bCs/>
                <w:sz w:val="22"/>
                <w:szCs w:val="22"/>
              </w:rPr>
              <w:t>: (</w:t>
            </w:r>
            <w:r>
              <w:rPr>
                <w:rFonts w:hint="eastAsia"/>
                <w:b/>
                <w:bCs/>
                <w:sz w:val="22"/>
                <w:szCs w:val="22"/>
                <w:lang w:val="en-US" w:eastAsia="zh-CN"/>
              </w:rPr>
              <w:t>geometric mean</w:t>
            </w:r>
            <w:r>
              <w:rPr>
                <w:b/>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1 mg/L</w:t>
            </w:r>
          </w:p>
        </w:tc>
        <w:tc>
          <w:tcPr>
            <w:tcW w:w="1915" w:type="dxa"/>
            <w:vAlign w:val="top"/>
          </w:tcPr>
          <w:p>
            <w:pPr>
              <w:autoSpaceDE w:val="0"/>
              <w:autoSpaceDN w:val="0"/>
              <w:adjustRightInd w:val="0"/>
              <w:spacing w:after="120"/>
              <w:rPr>
                <w:sz w:val="22"/>
                <w:szCs w:val="22"/>
              </w:rPr>
            </w:pPr>
            <w:r>
              <w:rPr>
                <w:rFonts w:hint="eastAsia"/>
                <w:sz w:val="22"/>
                <w:szCs w:val="22"/>
                <w:lang w:val="en-US" w:eastAsia="zh-CN"/>
              </w:rPr>
              <w:t>309.266</w:t>
            </w:r>
          </w:p>
        </w:tc>
        <w:tc>
          <w:tcPr>
            <w:tcW w:w="1915" w:type="dxa"/>
            <w:vAlign w:val="top"/>
          </w:tcPr>
          <w:p>
            <w:pPr>
              <w:autoSpaceDE w:val="0"/>
              <w:autoSpaceDN w:val="0"/>
              <w:adjustRightInd w:val="0"/>
              <w:spacing w:after="120"/>
              <w:rPr>
                <w:sz w:val="22"/>
                <w:szCs w:val="22"/>
              </w:rPr>
            </w:pPr>
            <w:r>
              <w:rPr>
                <w:rFonts w:hint="eastAsia"/>
                <w:sz w:val="22"/>
                <w:szCs w:val="22"/>
                <w:lang w:val="en-US" w:eastAsia="zh-CN"/>
              </w:rPr>
              <w:t>295.566</w:t>
            </w:r>
          </w:p>
        </w:tc>
        <w:tc>
          <w:tcPr>
            <w:tcW w:w="1915" w:type="dxa"/>
            <w:vAlign w:val="top"/>
          </w:tcPr>
          <w:p>
            <w:pPr>
              <w:autoSpaceDE w:val="0"/>
              <w:autoSpaceDN w:val="0"/>
              <w:adjustRightInd w:val="0"/>
              <w:spacing w:after="120"/>
              <w:rPr>
                <w:sz w:val="22"/>
                <w:szCs w:val="22"/>
              </w:rPr>
            </w:pPr>
            <w:r>
              <w:rPr>
                <w:rFonts w:hint="eastAsia"/>
                <w:sz w:val="22"/>
                <w:szCs w:val="22"/>
                <w:lang w:val="en-US" w:eastAsia="zh-CN"/>
              </w:rPr>
              <w:t>305.179</w:t>
            </w:r>
          </w:p>
        </w:tc>
        <w:tc>
          <w:tcPr>
            <w:tcW w:w="1916" w:type="dxa"/>
            <w:vAlign w:val="top"/>
          </w:tcPr>
          <w:p>
            <w:pPr>
              <w:autoSpaceDE w:val="0"/>
              <w:autoSpaceDN w:val="0"/>
              <w:adjustRightInd w:val="0"/>
              <w:spacing w:after="120"/>
              <w:rPr>
                <w:sz w:val="22"/>
                <w:szCs w:val="22"/>
              </w:rPr>
            </w:pPr>
            <w:r>
              <w:rPr>
                <w:rFonts w:hint="eastAsia"/>
                <w:sz w:val="22"/>
                <w:szCs w:val="22"/>
                <w:lang w:val="en-US" w:eastAsia="zh-CN"/>
              </w:rPr>
              <w:t>292.540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2 mg/L</w:t>
            </w:r>
          </w:p>
        </w:tc>
        <w:tc>
          <w:tcPr>
            <w:tcW w:w="1915" w:type="dxa"/>
            <w:vAlign w:val="top"/>
          </w:tcPr>
          <w:p>
            <w:pPr>
              <w:autoSpaceDE w:val="0"/>
              <w:autoSpaceDN w:val="0"/>
              <w:adjustRightInd w:val="0"/>
              <w:spacing w:after="120"/>
              <w:rPr>
                <w:sz w:val="22"/>
                <w:szCs w:val="22"/>
              </w:rPr>
            </w:pPr>
            <w:r>
              <w:rPr>
                <w:rFonts w:hint="eastAsia"/>
                <w:sz w:val="22"/>
                <w:szCs w:val="22"/>
                <w:lang w:val="en-US" w:eastAsia="zh-CN"/>
              </w:rPr>
              <w:t>314.517</w:t>
            </w:r>
          </w:p>
        </w:tc>
        <w:tc>
          <w:tcPr>
            <w:tcW w:w="1915" w:type="dxa"/>
            <w:vAlign w:val="top"/>
          </w:tcPr>
          <w:p>
            <w:pPr>
              <w:autoSpaceDE w:val="0"/>
              <w:autoSpaceDN w:val="0"/>
              <w:adjustRightInd w:val="0"/>
              <w:spacing w:after="120"/>
              <w:rPr>
                <w:sz w:val="22"/>
                <w:szCs w:val="22"/>
              </w:rPr>
            </w:pPr>
            <w:r>
              <w:rPr>
                <w:rFonts w:hint="eastAsia"/>
                <w:sz w:val="22"/>
                <w:szCs w:val="22"/>
                <w:lang w:val="en-US" w:eastAsia="zh-CN"/>
              </w:rPr>
              <w:t>321.097</w:t>
            </w:r>
          </w:p>
        </w:tc>
        <w:tc>
          <w:tcPr>
            <w:tcW w:w="1915" w:type="dxa"/>
            <w:vAlign w:val="top"/>
          </w:tcPr>
          <w:p>
            <w:pPr>
              <w:autoSpaceDE w:val="0"/>
              <w:autoSpaceDN w:val="0"/>
              <w:adjustRightInd w:val="0"/>
              <w:spacing w:after="120"/>
              <w:rPr>
                <w:sz w:val="22"/>
                <w:szCs w:val="22"/>
              </w:rPr>
            </w:pPr>
            <w:r>
              <w:rPr>
                <w:rFonts w:hint="eastAsia"/>
                <w:sz w:val="22"/>
                <w:szCs w:val="22"/>
                <w:lang w:val="en-US" w:eastAsia="zh-CN"/>
              </w:rPr>
              <w:t>309.451</w:t>
            </w:r>
          </w:p>
        </w:tc>
        <w:tc>
          <w:tcPr>
            <w:tcW w:w="1916" w:type="dxa"/>
            <w:vAlign w:val="top"/>
          </w:tcPr>
          <w:p>
            <w:pPr>
              <w:autoSpaceDE w:val="0"/>
              <w:autoSpaceDN w:val="0"/>
              <w:adjustRightInd w:val="0"/>
              <w:spacing w:after="120"/>
              <w:rPr>
                <w:sz w:val="22"/>
                <w:szCs w:val="22"/>
              </w:rPr>
            </w:pPr>
            <w:r>
              <w:rPr>
                <w:rFonts w:hint="eastAsia"/>
                <w:sz w:val="22"/>
                <w:szCs w:val="22"/>
                <w:lang w:val="en-US" w:eastAsia="zh-CN"/>
              </w:rPr>
              <w:t>314.712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3 mg/L</w:t>
            </w:r>
          </w:p>
        </w:tc>
        <w:tc>
          <w:tcPr>
            <w:tcW w:w="1915" w:type="dxa"/>
            <w:vAlign w:val="top"/>
          </w:tcPr>
          <w:p>
            <w:pPr>
              <w:autoSpaceDE w:val="0"/>
              <w:autoSpaceDN w:val="0"/>
              <w:adjustRightInd w:val="0"/>
              <w:spacing w:after="120"/>
              <w:rPr>
                <w:sz w:val="22"/>
                <w:szCs w:val="22"/>
              </w:rPr>
            </w:pPr>
            <w:r>
              <w:rPr>
                <w:rFonts w:hint="eastAsia"/>
                <w:sz w:val="22"/>
                <w:szCs w:val="22"/>
                <w:lang w:val="en-US" w:eastAsia="zh-CN"/>
              </w:rPr>
              <w:t>319.768</w:t>
            </w:r>
          </w:p>
        </w:tc>
        <w:tc>
          <w:tcPr>
            <w:tcW w:w="1915" w:type="dxa"/>
            <w:vAlign w:val="top"/>
          </w:tcPr>
          <w:p>
            <w:pPr>
              <w:autoSpaceDE w:val="0"/>
              <w:autoSpaceDN w:val="0"/>
              <w:adjustRightInd w:val="0"/>
              <w:spacing w:after="120"/>
              <w:rPr>
                <w:sz w:val="22"/>
                <w:szCs w:val="22"/>
              </w:rPr>
            </w:pPr>
            <w:r>
              <w:rPr>
                <w:rFonts w:hint="eastAsia"/>
                <w:sz w:val="22"/>
                <w:szCs w:val="22"/>
                <w:lang w:val="en-US" w:eastAsia="zh-CN"/>
              </w:rPr>
              <w:t>336.031</w:t>
            </w:r>
          </w:p>
        </w:tc>
        <w:tc>
          <w:tcPr>
            <w:tcW w:w="1915" w:type="dxa"/>
            <w:vAlign w:val="top"/>
          </w:tcPr>
          <w:p>
            <w:pPr>
              <w:autoSpaceDE w:val="0"/>
              <w:autoSpaceDN w:val="0"/>
              <w:adjustRightInd w:val="0"/>
              <w:spacing w:after="120"/>
              <w:rPr>
                <w:sz w:val="22"/>
                <w:szCs w:val="22"/>
              </w:rPr>
            </w:pPr>
            <w:r>
              <w:rPr>
                <w:rFonts w:hint="eastAsia"/>
                <w:sz w:val="22"/>
                <w:szCs w:val="22"/>
                <w:lang w:val="en-US" w:eastAsia="zh-CN"/>
              </w:rPr>
              <w:t>313.782</w:t>
            </w:r>
          </w:p>
        </w:tc>
        <w:tc>
          <w:tcPr>
            <w:tcW w:w="1916" w:type="dxa"/>
            <w:vAlign w:val="top"/>
          </w:tcPr>
          <w:p>
            <w:pPr>
              <w:autoSpaceDE w:val="0"/>
              <w:autoSpaceDN w:val="0"/>
              <w:adjustRightInd w:val="0"/>
              <w:spacing w:after="120"/>
              <w:rPr>
                <w:sz w:val="22"/>
                <w:szCs w:val="22"/>
              </w:rPr>
            </w:pPr>
            <w:r>
              <w:rPr>
                <w:rFonts w:hint="eastAsia"/>
                <w:sz w:val="22"/>
                <w:szCs w:val="22"/>
                <w:lang w:val="en-US" w:eastAsia="zh-CN"/>
              </w:rPr>
              <w:t>328.453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4 mg/L</w:t>
            </w:r>
          </w:p>
        </w:tc>
        <w:tc>
          <w:tcPr>
            <w:tcW w:w="1915" w:type="dxa"/>
            <w:vAlign w:val="top"/>
          </w:tcPr>
          <w:p>
            <w:pPr>
              <w:autoSpaceDE w:val="0"/>
              <w:autoSpaceDN w:val="0"/>
              <w:adjustRightInd w:val="0"/>
              <w:spacing w:after="120"/>
              <w:rPr>
                <w:sz w:val="22"/>
                <w:szCs w:val="22"/>
              </w:rPr>
            </w:pPr>
            <w:r>
              <w:rPr>
                <w:rFonts w:hint="eastAsia"/>
                <w:sz w:val="22"/>
                <w:szCs w:val="22"/>
                <w:lang w:val="en-US" w:eastAsia="zh-CN"/>
              </w:rPr>
              <w:t>325.019</w:t>
            </w:r>
          </w:p>
        </w:tc>
        <w:tc>
          <w:tcPr>
            <w:tcW w:w="1915" w:type="dxa"/>
            <w:vAlign w:val="top"/>
          </w:tcPr>
          <w:p>
            <w:pPr>
              <w:autoSpaceDE w:val="0"/>
              <w:autoSpaceDN w:val="0"/>
              <w:adjustRightInd w:val="0"/>
              <w:spacing w:after="120"/>
              <w:rPr>
                <w:sz w:val="22"/>
                <w:szCs w:val="22"/>
              </w:rPr>
            </w:pPr>
            <w:r>
              <w:rPr>
                <w:rFonts w:hint="eastAsia"/>
                <w:sz w:val="22"/>
                <w:szCs w:val="22"/>
                <w:lang w:val="en-US" w:eastAsia="zh-CN"/>
              </w:rPr>
              <w:t>346.627</w:t>
            </w:r>
          </w:p>
        </w:tc>
        <w:tc>
          <w:tcPr>
            <w:tcW w:w="1915" w:type="dxa"/>
            <w:vAlign w:val="top"/>
          </w:tcPr>
          <w:p>
            <w:pPr>
              <w:autoSpaceDE w:val="0"/>
              <w:autoSpaceDN w:val="0"/>
              <w:adjustRightInd w:val="0"/>
              <w:spacing w:after="120"/>
              <w:rPr>
                <w:sz w:val="22"/>
                <w:szCs w:val="22"/>
              </w:rPr>
            </w:pPr>
            <w:r>
              <w:rPr>
                <w:rFonts w:hint="eastAsia"/>
                <w:sz w:val="22"/>
                <w:szCs w:val="22"/>
                <w:lang w:val="en-US" w:eastAsia="zh-CN"/>
              </w:rPr>
              <w:t>318.175</w:t>
            </w:r>
          </w:p>
        </w:tc>
        <w:tc>
          <w:tcPr>
            <w:tcW w:w="1916" w:type="dxa"/>
            <w:vAlign w:val="top"/>
          </w:tcPr>
          <w:p>
            <w:pPr>
              <w:autoSpaceDE w:val="0"/>
              <w:autoSpaceDN w:val="0"/>
              <w:adjustRightInd w:val="0"/>
              <w:spacing w:after="120"/>
              <w:rPr>
                <w:sz w:val="22"/>
                <w:szCs w:val="22"/>
              </w:rPr>
            </w:pPr>
            <w:r>
              <w:rPr>
                <w:rFonts w:hint="eastAsia"/>
                <w:sz w:val="22"/>
                <w:szCs w:val="22"/>
                <w:lang w:val="en-US" w:eastAsia="zh-CN"/>
              </w:rPr>
              <w:t>338.565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6 mg/L</w:t>
            </w:r>
          </w:p>
        </w:tc>
        <w:tc>
          <w:tcPr>
            <w:tcW w:w="1915" w:type="dxa"/>
            <w:vAlign w:val="top"/>
          </w:tcPr>
          <w:p>
            <w:pPr>
              <w:autoSpaceDE w:val="0"/>
              <w:autoSpaceDN w:val="0"/>
              <w:adjustRightInd w:val="0"/>
              <w:spacing w:after="120"/>
              <w:rPr>
                <w:sz w:val="22"/>
                <w:szCs w:val="22"/>
              </w:rPr>
            </w:pPr>
            <w:r>
              <w:rPr>
                <w:rFonts w:hint="eastAsia"/>
                <w:sz w:val="22"/>
                <w:szCs w:val="22"/>
                <w:lang w:val="en-US" w:eastAsia="zh-CN"/>
              </w:rPr>
              <w:t>335.521</w:t>
            </w:r>
          </w:p>
        </w:tc>
        <w:tc>
          <w:tcPr>
            <w:tcW w:w="1915" w:type="dxa"/>
            <w:vAlign w:val="top"/>
          </w:tcPr>
          <w:p>
            <w:pPr>
              <w:autoSpaceDE w:val="0"/>
              <w:autoSpaceDN w:val="0"/>
              <w:adjustRightInd w:val="0"/>
              <w:spacing w:after="120"/>
              <w:rPr>
                <w:sz w:val="22"/>
                <w:szCs w:val="22"/>
              </w:rPr>
            </w:pPr>
            <w:r>
              <w:rPr>
                <w:rFonts w:hint="eastAsia"/>
                <w:sz w:val="22"/>
                <w:szCs w:val="22"/>
                <w:lang w:val="en-US" w:eastAsia="zh-CN"/>
              </w:rPr>
              <w:t>361.562</w:t>
            </w:r>
          </w:p>
        </w:tc>
        <w:tc>
          <w:tcPr>
            <w:tcW w:w="1915" w:type="dxa"/>
            <w:vAlign w:val="top"/>
          </w:tcPr>
          <w:p>
            <w:pPr>
              <w:autoSpaceDE w:val="0"/>
              <w:autoSpaceDN w:val="0"/>
              <w:adjustRightInd w:val="0"/>
              <w:spacing w:after="120"/>
              <w:rPr>
                <w:sz w:val="22"/>
                <w:szCs w:val="22"/>
              </w:rPr>
            </w:pPr>
            <w:r>
              <w:rPr>
                <w:rFonts w:hint="eastAsia"/>
                <w:sz w:val="22"/>
                <w:szCs w:val="22"/>
                <w:lang w:val="en-US" w:eastAsia="zh-CN"/>
              </w:rPr>
              <w:t>327.144</w:t>
            </w:r>
          </w:p>
        </w:tc>
        <w:tc>
          <w:tcPr>
            <w:tcW w:w="1916" w:type="dxa"/>
            <w:vAlign w:val="top"/>
          </w:tcPr>
          <w:p>
            <w:pPr>
              <w:autoSpaceDE w:val="0"/>
              <w:autoSpaceDN w:val="0"/>
              <w:adjustRightInd w:val="0"/>
              <w:spacing w:after="120"/>
              <w:rPr>
                <w:sz w:val="22"/>
                <w:szCs w:val="22"/>
              </w:rPr>
            </w:pPr>
            <w:r>
              <w:rPr>
                <w:rFonts w:hint="eastAsia"/>
                <w:sz w:val="22"/>
                <w:szCs w:val="22"/>
                <w:lang w:val="en-US" w:eastAsia="zh-CN"/>
              </w:rPr>
              <w:t>353.347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8 mg/L</w:t>
            </w:r>
          </w:p>
        </w:tc>
        <w:tc>
          <w:tcPr>
            <w:tcW w:w="1915" w:type="dxa"/>
            <w:vAlign w:val="top"/>
          </w:tcPr>
          <w:p>
            <w:pPr>
              <w:autoSpaceDE w:val="0"/>
              <w:autoSpaceDN w:val="0"/>
              <w:adjustRightInd w:val="0"/>
              <w:spacing w:after="120"/>
              <w:rPr>
                <w:sz w:val="22"/>
                <w:szCs w:val="22"/>
              </w:rPr>
            </w:pPr>
            <w:r>
              <w:rPr>
                <w:rFonts w:hint="eastAsia"/>
                <w:sz w:val="22"/>
                <w:szCs w:val="22"/>
                <w:lang w:val="en-US" w:eastAsia="zh-CN"/>
              </w:rPr>
              <w:t>346.022</w:t>
            </w:r>
          </w:p>
        </w:tc>
        <w:tc>
          <w:tcPr>
            <w:tcW w:w="1915" w:type="dxa"/>
            <w:vAlign w:val="top"/>
          </w:tcPr>
          <w:p>
            <w:pPr>
              <w:autoSpaceDE w:val="0"/>
              <w:autoSpaceDN w:val="0"/>
              <w:adjustRightInd w:val="0"/>
              <w:spacing w:after="120"/>
              <w:rPr>
                <w:sz w:val="22"/>
                <w:szCs w:val="22"/>
              </w:rPr>
            </w:pPr>
            <w:r>
              <w:rPr>
                <w:rFonts w:hint="eastAsia"/>
                <w:sz w:val="22"/>
                <w:szCs w:val="22"/>
                <w:lang w:val="en-US" w:eastAsia="zh-CN"/>
              </w:rPr>
              <w:t>372.158</w:t>
            </w:r>
          </w:p>
        </w:tc>
        <w:tc>
          <w:tcPr>
            <w:tcW w:w="1915" w:type="dxa"/>
            <w:vAlign w:val="top"/>
          </w:tcPr>
          <w:p>
            <w:pPr>
              <w:autoSpaceDE w:val="0"/>
              <w:autoSpaceDN w:val="0"/>
              <w:adjustRightInd w:val="0"/>
              <w:spacing w:after="120"/>
              <w:rPr>
                <w:sz w:val="22"/>
                <w:szCs w:val="22"/>
              </w:rPr>
            </w:pPr>
            <w:r>
              <w:rPr>
                <w:rFonts w:hint="eastAsia"/>
                <w:sz w:val="22"/>
                <w:szCs w:val="22"/>
                <w:lang w:val="en-US" w:eastAsia="zh-CN"/>
              </w:rPr>
              <w:t>336.366</w:t>
            </w:r>
          </w:p>
        </w:tc>
        <w:tc>
          <w:tcPr>
            <w:tcW w:w="1916" w:type="dxa"/>
            <w:vAlign w:val="top"/>
          </w:tcPr>
          <w:p>
            <w:pPr>
              <w:autoSpaceDE w:val="0"/>
              <w:autoSpaceDN w:val="0"/>
              <w:adjustRightInd w:val="0"/>
              <w:spacing w:after="120"/>
              <w:rPr>
                <w:sz w:val="22"/>
                <w:szCs w:val="22"/>
              </w:rPr>
            </w:pPr>
            <w:r>
              <w:rPr>
                <w:rFonts w:hint="eastAsia"/>
                <w:sz w:val="22"/>
                <w:szCs w:val="22"/>
                <w:lang w:val="en-US" w:eastAsia="zh-CN"/>
              </w:rPr>
              <w:t>364.225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9 mg/L</w:t>
            </w:r>
          </w:p>
        </w:tc>
        <w:tc>
          <w:tcPr>
            <w:tcW w:w="1915" w:type="dxa"/>
            <w:vAlign w:val="top"/>
          </w:tcPr>
          <w:p>
            <w:pPr>
              <w:autoSpaceDE w:val="0"/>
              <w:autoSpaceDN w:val="0"/>
              <w:adjustRightInd w:val="0"/>
              <w:spacing w:after="120"/>
              <w:rPr>
                <w:sz w:val="22"/>
                <w:szCs w:val="22"/>
              </w:rPr>
            </w:pPr>
            <w:r>
              <w:rPr>
                <w:rFonts w:hint="eastAsia"/>
                <w:sz w:val="22"/>
                <w:szCs w:val="22"/>
                <w:lang w:val="en-US" w:eastAsia="zh-CN"/>
              </w:rPr>
              <w:t>351.273</w:t>
            </w:r>
          </w:p>
        </w:tc>
        <w:tc>
          <w:tcPr>
            <w:tcW w:w="1915" w:type="dxa"/>
            <w:vAlign w:val="top"/>
          </w:tcPr>
          <w:p>
            <w:pPr>
              <w:autoSpaceDE w:val="0"/>
              <w:autoSpaceDN w:val="0"/>
              <w:adjustRightInd w:val="0"/>
              <w:spacing w:after="120"/>
              <w:rPr>
                <w:sz w:val="22"/>
                <w:szCs w:val="22"/>
              </w:rPr>
            </w:pPr>
            <w:r>
              <w:rPr>
                <w:rFonts w:hint="eastAsia"/>
                <w:sz w:val="22"/>
                <w:szCs w:val="22"/>
                <w:lang w:val="en-US" w:eastAsia="zh-CN"/>
              </w:rPr>
              <w:t>376.496</w:t>
            </w:r>
          </w:p>
        </w:tc>
        <w:tc>
          <w:tcPr>
            <w:tcW w:w="1915" w:type="dxa"/>
            <w:vAlign w:val="top"/>
          </w:tcPr>
          <w:p>
            <w:pPr>
              <w:autoSpaceDE w:val="0"/>
              <w:autoSpaceDN w:val="0"/>
              <w:adjustRightInd w:val="0"/>
              <w:spacing w:after="120"/>
              <w:rPr>
                <w:sz w:val="22"/>
                <w:szCs w:val="22"/>
              </w:rPr>
            </w:pPr>
            <w:r>
              <w:rPr>
                <w:rFonts w:hint="eastAsia"/>
                <w:sz w:val="22"/>
                <w:szCs w:val="22"/>
                <w:lang w:val="en-US" w:eastAsia="zh-CN"/>
              </w:rPr>
              <w:t>341.074</w:t>
            </w:r>
          </w:p>
        </w:tc>
        <w:tc>
          <w:tcPr>
            <w:tcW w:w="1916" w:type="dxa"/>
            <w:vAlign w:val="top"/>
          </w:tcPr>
          <w:p>
            <w:pPr>
              <w:autoSpaceDE w:val="0"/>
              <w:autoSpaceDN w:val="0"/>
              <w:adjustRightInd w:val="0"/>
              <w:spacing w:after="120"/>
              <w:rPr>
                <w:sz w:val="22"/>
                <w:szCs w:val="22"/>
              </w:rPr>
            </w:pPr>
            <w:r>
              <w:rPr>
                <w:rFonts w:hint="eastAsia"/>
                <w:sz w:val="22"/>
                <w:szCs w:val="22"/>
                <w:lang w:val="en-US" w:eastAsia="zh-CN"/>
              </w:rPr>
              <w:t>368.775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12 mg/L</w:t>
            </w:r>
          </w:p>
        </w:tc>
        <w:tc>
          <w:tcPr>
            <w:tcW w:w="1915" w:type="dxa"/>
            <w:vAlign w:val="top"/>
          </w:tcPr>
          <w:p>
            <w:pPr>
              <w:autoSpaceDE w:val="0"/>
              <w:autoSpaceDN w:val="0"/>
              <w:adjustRightInd w:val="0"/>
              <w:spacing w:after="120"/>
              <w:rPr>
                <w:sz w:val="22"/>
                <w:szCs w:val="22"/>
              </w:rPr>
            </w:pPr>
            <w:r>
              <w:rPr>
                <w:rFonts w:hint="eastAsia"/>
                <w:sz w:val="22"/>
                <w:szCs w:val="22"/>
                <w:lang w:val="en-US" w:eastAsia="zh-CN"/>
              </w:rPr>
              <w:t>367.026</w:t>
            </w:r>
          </w:p>
        </w:tc>
        <w:tc>
          <w:tcPr>
            <w:tcW w:w="1915" w:type="dxa"/>
            <w:vAlign w:val="top"/>
          </w:tcPr>
          <w:p>
            <w:pPr>
              <w:autoSpaceDE w:val="0"/>
              <w:autoSpaceDN w:val="0"/>
              <w:adjustRightInd w:val="0"/>
              <w:spacing w:after="120"/>
              <w:rPr>
                <w:sz w:val="22"/>
                <w:szCs w:val="22"/>
              </w:rPr>
            </w:pPr>
            <w:r>
              <w:rPr>
                <w:rFonts w:hint="eastAsia"/>
                <w:sz w:val="22"/>
                <w:szCs w:val="22"/>
                <w:lang w:val="en-US" w:eastAsia="zh-CN"/>
              </w:rPr>
              <w:t>387.093</w:t>
            </w:r>
          </w:p>
        </w:tc>
        <w:tc>
          <w:tcPr>
            <w:tcW w:w="1915" w:type="dxa"/>
            <w:vAlign w:val="top"/>
          </w:tcPr>
          <w:p>
            <w:pPr>
              <w:autoSpaceDE w:val="0"/>
              <w:autoSpaceDN w:val="0"/>
              <w:adjustRightInd w:val="0"/>
              <w:spacing w:after="120"/>
              <w:rPr>
                <w:sz w:val="22"/>
                <w:szCs w:val="22"/>
              </w:rPr>
            </w:pPr>
            <w:r>
              <w:rPr>
                <w:rFonts w:hint="eastAsia"/>
                <w:sz w:val="22"/>
                <w:szCs w:val="22"/>
                <w:lang w:val="en-US" w:eastAsia="zh-CN"/>
              </w:rPr>
              <w:t>355.598</w:t>
            </w:r>
          </w:p>
        </w:tc>
        <w:tc>
          <w:tcPr>
            <w:tcW w:w="1916" w:type="dxa"/>
            <w:vAlign w:val="top"/>
          </w:tcPr>
          <w:p>
            <w:pPr>
              <w:autoSpaceDE w:val="0"/>
              <w:autoSpaceDN w:val="0"/>
              <w:adjustRightInd w:val="0"/>
              <w:spacing w:after="120"/>
              <w:rPr>
                <w:sz w:val="22"/>
                <w:szCs w:val="22"/>
              </w:rPr>
            </w:pPr>
            <w:r>
              <w:rPr>
                <w:rFonts w:hint="eastAsia"/>
                <w:sz w:val="22"/>
                <w:szCs w:val="22"/>
                <w:lang w:val="en-US" w:eastAsia="zh-CN"/>
              </w:rPr>
              <w:t>380.128</w:t>
            </w:r>
          </w:p>
        </w:tc>
      </w:tr>
    </w:tbl>
    <w:p>
      <w:pPr>
        <w:autoSpaceDE w:val="0"/>
        <w:autoSpaceDN w:val="0"/>
        <w:adjustRightInd w:val="0"/>
        <w:spacing w:after="120"/>
        <w:ind w:left="360"/>
        <w:rPr>
          <w:sz w:val="22"/>
          <w:szCs w:val="22"/>
        </w:rPr>
      </w:pPr>
    </w:p>
    <w:p>
      <w:pPr>
        <w:numPr>
          <w:ilvl w:val="0"/>
          <w:numId w:val="1"/>
        </w:numPr>
        <w:autoSpaceDE w:val="0"/>
        <w:autoSpaceDN w:val="0"/>
        <w:adjustRightInd w:val="0"/>
        <w:spacing w:after="120"/>
        <w:rPr>
          <w:sz w:val="22"/>
          <w:szCs w:val="22"/>
        </w:rPr>
      </w:pPr>
      <w:r>
        <w:rPr>
          <w:sz w:val="22"/>
          <w:szCs w:val="22"/>
        </w:rPr>
        <w:t xml:space="preserve">Complete the following table that makes comparisons (differences or ratios) of the fitted values for each of the models. </w:t>
      </w:r>
    </w:p>
    <w:p>
      <w:pPr>
        <w:autoSpaceDE w:val="0"/>
        <w:autoSpaceDN w:val="0"/>
        <w:adjustRightInd w:val="0"/>
        <w:spacing w:after="120"/>
        <w:ind w:left="360"/>
        <w:rPr>
          <w:sz w:val="22"/>
          <w:szCs w:val="22"/>
        </w:rPr>
      </w:pPr>
      <w:r>
        <w:rPr>
          <w:b/>
          <w:bCs/>
          <w:sz w:val="22"/>
          <w:szCs w:val="22"/>
        </w:rPr>
        <w:t>Table 2</w:t>
      </w:r>
      <w:r>
        <w:rPr>
          <w:sz w:val="22"/>
          <w:szCs w:val="22"/>
        </w:rPr>
        <w:t>: Example of possible display of comparisons of fitted values.</w:t>
      </w:r>
    </w:p>
    <w:tbl>
      <w:tblPr>
        <w:tblStyle w:val="7"/>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1915"/>
        <w:gridCol w:w="1915"/>
        <w:gridCol w:w="1915"/>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rPr>
                <w:sz w:val="22"/>
                <w:szCs w:val="22"/>
              </w:rPr>
            </w:pPr>
          </w:p>
        </w:tc>
        <w:tc>
          <w:tcPr>
            <w:tcW w:w="7661" w:type="dxa"/>
            <w:gridSpan w:val="4"/>
            <w:vAlign w:val="top"/>
          </w:tcPr>
          <w:p>
            <w:pPr>
              <w:autoSpaceDE w:val="0"/>
              <w:autoSpaceDN w:val="0"/>
              <w:adjustRightInd w:val="0"/>
              <w:spacing w:after="120"/>
              <w:jc w:val="center"/>
              <w:rPr>
                <w:b/>
                <w:bCs/>
                <w:sz w:val="22"/>
                <w:szCs w:val="22"/>
              </w:rPr>
            </w:pPr>
            <w:r>
              <w:rPr>
                <w:b/>
                <w:bCs/>
                <w:sz w:val="22"/>
                <w:szCs w:val="22"/>
              </w:rPr>
              <w:t>Fitted Values for Fibrinogen (mg/dL)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Comparisons across CRP level</w:t>
            </w:r>
          </w:p>
        </w:tc>
        <w:tc>
          <w:tcPr>
            <w:tcW w:w="1915" w:type="dxa"/>
            <w:vAlign w:val="top"/>
          </w:tcPr>
          <w:p>
            <w:pPr>
              <w:autoSpaceDE w:val="0"/>
              <w:autoSpaceDN w:val="0"/>
              <w:adjustRightInd w:val="0"/>
              <w:spacing w:after="120"/>
              <w:jc w:val="center"/>
              <w:rPr>
                <w:b/>
                <w:bCs/>
                <w:sz w:val="22"/>
                <w:szCs w:val="22"/>
              </w:rPr>
            </w:pPr>
            <w:r>
              <w:rPr>
                <w:b/>
                <w:bCs/>
                <w:sz w:val="22"/>
                <w:szCs w:val="22"/>
              </w:rPr>
              <w:t>Problem 3: (</w:t>
            </w:r>
            <w:r>
              <w:rPr>
                <w:rFonts w:hint="eastAsia"/>
                <w:b/>
                <w:bCs/>
                <w:sz w:val="22"/>
                <w:szCs w:val="22"/>
                <w:lang w:val="en-US" w:eastAsia="zh-CN"/>
              </w:rPr>
              <w:t>mean</w:t>
            </w:r>
            <w:r>
              <w:rPr>
                <w:b/>
                <w:bCs/>
                <w:sz w:val="22"/>
                <w:szCs w:val="22"/>
              </w:rPr>
              <w:t>)</w:t>
            </w:r>
          </w:p>
        </w:tc>
        <w:tc>
          <w:tcPr>
            <w:tcW w:w="1915" w:type="dxa"/>
            <w:vAlign w:val="top"/>
          </w:tcPr>
          <w:p>
            <w:pPr>
              <w:autoSpaceDE w:val="0"/>
              <w:autoSpaceDN w:val="0"/>
              <w:adjustRightInd w:val="0"/>
              <w:spacing w:after="120"/>
              <w:jc w:val="center"/>
              <w:rPr>
                <w:b/>
                <w:bCs/>
                <w:sz w:val="22"/>
                <w:szCs w:val="22"/>
              </w:rPr>
            </w:pPr>
            <w:r>
              <w:rPr>
                <w:b/>
                <w:bCs/>
                <w:sz w:val="22"/>
                <w:szCs w:val="22"/>
              </w:rPr>
              <w:t>Problem</w:t>
            </w:r>
            <w:r>
              <w:rPr>
                <w:rFonts w:hint="eastAsia"/>
                <w:b/>
                <w:bCs/>
                <w:sz w:val="22"/>
                <w:szCs w:val="22"/>
                <w:lang w:val="en-US" w:eastAsia="zh-CN"/>
              </w:rPr>
              <w:t>4</w:t>
            </w:r>
            <w:r>
              <w:rPr>
                <w:b/>
                <w:bCs/>
                <w:sz w:val="22"/>
                <w:szCs w:val="22"/>
              </w:rPr>
              <w:t>: (</w:t>
            </w:r>
            <w:r>
              <w:rPr>
                <w:rFonts w:hint="eastAsia"/>
                <w:b/>
                <w:bCs/>
                <w:sz w:val="22"/>
                <w:szCs w:val="22"/>
                <w:lang w:val="en-US" w:eastAsia="zh-CN"/>
              </w:rPr>
              <w:t>mean</w:t>
            </w:r>
            <w:r>
              <w:rPr>
                <w:b/>
                <w:bCs/>
                <w:sz w:val="22"/>
                <w:szCs w:val="22"/>
              </w:rPr>
              <w:t>)</w:t>
            </w:r>
          </w:p>
        </w:tc>
        <w:tc>
          <w:tcPr>
            <w:tcW w:w="1915" w:type="dxa"/>
            <w:vAlign w:val="top"/>
          </w:tcPr>
          <w:p>
            <w:pPr>
              <w:autoSpaceDE w:val="0"/>
              <w:autoSpaceDN w:val="0"/>
              <w:adjustRightInd w:val="0"/>
              <w:spacing w:after="120"/>
              <w:jc w:val="center"/>
              <w:rPr>
                <w:b/>
                <w:bCs/>
                <w:sz w:val="22"/>
                <w:szCs w:val="22"/>
              </w:rPr>
            </w:pPr>
            <w:r>
              <w:rPr>
                <w:b/>
                <w:bCs/>
                <w:sz w:val="22"/>
                <w:szCs w:val="22"/>
              </w:rPr>
              <w:t>Problem</w:t>
            </w:r>
            <w:r>
              <w:rPr>
                <w:rFonts w:hint="eastAsia"/>
                <w:b/>
                <w:bCs/>
                <w:sz w:val="22"/>
                <w:szCs w:val="22"/>
                <w:lang w:val="en-US" w:eastAsia="zh-CN"/>
              </w:rPr>
              <w:t>5</w:t>
            </w:r>
            <w:r>
              <w:rPr>
                <w:b/>
                <w:bCs/>
                <w:sz w:val="22"/>
                <w:szCs w:val="22"/>
              </w:rPr>
              <w:t>: (</w:t>
            </w:r>
            <w:r>
              <w:rPr>
                <w:rFonts w:hint="eastAsia"/>
                <w:b/>
                <w:bCs/>
                <w:sz w:val="22"/>
                <w:szCs w:val="22"/>
                <w:lang w:val="en-US" w:eastAsia="zh-CN"/>
              </w:rPr>
              <w:t>geometric mean</w:t>
            </w:r>
            <w:r>
              <w:rPr>
                <w:b/>
                <w:bCs/>
                <w:sz w:val="22"/>
                <w:szCs w:val="22"/>
              </w:rPr>
              <w:t>)</w:t>
            </w:r>
          </w:p>
        </w:tc>
        <w:tc>
          <w:tcPr>
            <w:tcW w:w="1916" w:type="dxa"/>
            <w:vAlign w:val="top"/>
          </w:tcPr>
          <w:p>
            <w:pPr>
              <w:autoSpaceDE w:val="0"/>
              <w:autoSpaceDN w:val="0"/>
              <w:adjustRightInd w:val="0"/>
              <w:spacing w:after="120"/>
              <w:jc w:val="center"/>
              <w:rPr>
                <w:b/>
                <w:bCs/>
                <w:sz w:val="22"/>
                <w:szCs w:val="22"/>
              </w:rPr>
            </w:pPr>
            <w:r>
              <w:rPr>
                <w:b/>
                <w:bCs/>
                <w:sz w:val="22"/>
                <w:szCs w:val="22"/>
              </w:rPr>
              <w:t>Problem</w:t>
            </w:r>
            <w:r>
              <w:rPr>
                <w:rFonts w:hint="eastAsia"/>
                <w:b/>
                <w:bCs/>
                <w:sz w:val="22"/>
                <w:szCs w:val="22"/>
                <w:lang w:val="en-US" w:eastAsia="zh-CN"/>
              </w:rPr>
              <w:t>6</w:t>
            </w:r>
            <w:r>
              <w:rPr>
                <w:b/>
                <w:bCs/>
                <w:sz w:val="22"/>
                <w:szCs w:val="22"/>
              </w:rPr>
              <w:t>: (</w:t>
            </w:r>
            <w:r>
              <w:rPr>
                <w:rFonts w:hint="eastAsia"/>
                <w:b/>
                <w:bCs/>
                <w:sz w:val="22"/>
                <w:szCs w:val="22"/>
                <w:lang w:val="en-US" w:eastAsia="zh-CN"/>
              </w:rPr>
              <w:t>geometric mean</w:t>
            </w:r>
            <w:r>
              <w:rPr>
                <w:b/>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6" w:type="dxa"/>
            <w:gridSpan w:val="5"/>
            <w:vAlign w:val="top"/>
          </w:tcPr>
          <w:p>
            <w:pPr>
              <w:autoSpaceDE w:val="0"/>
              <w:autoSpaceDN w:val="0"/>
              <w:adjustRightInd w:val="0"/>
              <w:spacing w:after="120"/>
              <w:jc w:val="center"/>
              <w:rPr>
                <w:b/>
                <w:bCs/>
                <w:i/>
                <w:iCs/>
                <w:sz w:val="22"/>
                <w:szCs w:val="22"/>
              </w:rPr>
            </w:pPr>
            <w:r>
              <w:rPr>
                <w:b/>
                <w:bCs/>
                <w:i/>
                <w:iCs/>
                <w:sz w:val="22"/>
                <w:szCs w:val="22"/>
              </w:rPr>
              <w:t>Differences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2 mg/L – 1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5.251</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25.531</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4.272</w:t>
            </w:r>
          </w:p>
        </w:tc>
        <w:tc>
          <w:tcPr>
            <w:tcW w:w="1916"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22.172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3 mg/L – 2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5.251</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14.934</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4.331</w:t>
            </w:r>
          </w:p>
        </w:tc>
        <w:tc>
          <w:tcPr>
            <w:tcW w:w="1916"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13.741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4 mg/L – 1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15.753</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51.061</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12.996</w:t>
            </w:r>
          </w:p>
        </w:tc>
        <w:tc>
          <w:tcPr>
            <w:tcW w:w="1916"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46.025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4 mg/L – 2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10.502</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25.530</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8.724</w:t>
            </w:r>
          </w:p>
        </w:tc>
        <w:tc>
          <w:tcPr>
            <w:tcW w:w="1916"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23.853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6 mg/L – 3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15.753</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25.531</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13.362</w:t>
            </w:r>
          </w:p>
        </w:tc>
        <w:tc>
          <w:tcPr>
            <w:tcW w:w="1916"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24.894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8 mg/L – 4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20.931</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25.531</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18.191</w:t>
            </w:r>
          </w:p>
        </w:tc>
        <w:tc>
          <w:tcPr>
            <w:tcW w:w="1916"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25.660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9 mg/L – 6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15.752</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14.934</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13.930</w:t>
            </w:r>
          </w:p>
        </w:tc>
        <w:tc>
          <w:tcPr>
            <w:tcW w:w="1916"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15.428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9 mg/L – 8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5.251</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4.338</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4.708</w:t>
            </w:r>
          </w:p>
        </w:tc>
        <w:tc>
          <w:tcPr>
            <w:tcW w:w="1916"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12 mg/L – 6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31.505</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25.531</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28.454</w:t>
            </w:r>
          </w:p>
        </w:tc>
        <w:tc>
          <w:tcPr>
            <w:tcW w:w="1916"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26.781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6" w:type="dxa"/>
            <w:gridSpan w:val="5"/>
            <w:vAlign w:val="top"/>
          </w:tcPr>
          <w:p>
            <w:pPr>
              <w:autoSpaceDE w:val="0"/>
              <w:autoSpaceDN w:val="0"/>
              <w:adjustRightInd w:val="0"/>
              <w:spacing w:after="120"/>
              <w:jc w:val="center"/>
              <w:rPr>
                <w:b/>
                <w:bCs/>
                <w:i/>
                <w:iCs/>
                <w:sz w:val="22"/>
                <w:szCs w:val="22"/>
              </w:rPr>
            </w:pPr>
            <w:r>
              <w:rPr>
                <w:b/>
                <w:bCs/>
                <w:i/>
                <w:iCs/>
                <w:sz w:val="22"/>
                <w:szCs w:val="22"/>
              </w:rPr>
              <w:t>Ratios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2 mg/L / 1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1.016</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1.086</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1.014</w:t>
            </w:r>
          </w:p>
        </w:tc>
        <w:tc>
          <w:tcPr>
            <w:tcW w:w="1916"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3 mg/L / 2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1.017</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1.047</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1.014</w:t>
            </w:r>
          </w:p>
        </w:tc>
        <w:tc>
          <w:tcPr>
            <w:tcW w:w="1916"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4 mg/L / 1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1.051</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1.173</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1.043</w:t>
            </w:r>
          </w:p>
        </w:tc>
        <w:tc>
          <w:tcPr>
            <w:tcW w:w="1916"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4 mg/L / 2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1.033</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1.080</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1.028</w:t>
            </w:r>
          </w:p>
        </w:tc>
        <w:tc>
          <w:tcPr>
            <w:tcW w:w="1916"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6 mg/L / 3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1.049</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1.076</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1.043</w:t>
            </w:r>
          </w:p>
        </w:tc>
        <w:tc>
          <w:tcPr>
            <w:tcW w:w="1916"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8 mg/L / 4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1.472</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1.074</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1.057</w:t>
            </w:r>
          </w:p>
        </w:tc>
        <w:tc>
          <w:tcPr>
            <w:tcW w:w="1916"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9 mg/L / 6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1.047</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1.041</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1.043</w:t>
            </w:r>
          </w:p>
        </w:tc>
        <w:tc>
          <w:tcPr>
            <w:tcW w:w="1916"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9 mg/L / 8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1.015</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1.012</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1.014</w:t>
            </w:r>
          </w:p>
        </w:tc>
        <w:tc>
          <w:tcPr>
            <w:tcW w:w="1916"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vAlign w:val="top"/>
          </w:tcPr>
          <w:p>
            <w:pPr>
              <w:autoSpaceDE w:val="0"/>
              <w:autoSpaceDN w:val="0"/>
              <w:adjustRightInd w:val="0"/>
              <w:spacing w:after="120"/>
              <w:jc w:val="center"/>
              <w:rPr>
                <w:b/>
                <w:bCs/>
                <w:sz w:val="22"/>
                <w:szCs w:val="22"/>
              </w:rPr>
            </w:pPr>
            <w:r>
              <w:rPr>
                <w:b/>
                <w:bCs/>
                <w:sz w:val="22"/>
                <w:szCs w:val="22"/>
              </w:rPr>
              <w:t>12 mg/L / 6 mg/L</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1.094</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1.071</w:t>
            </w:r>
          </w:p>
        </w:tc>
        <w:tc>
          <w:tcPr>
            <w:tcW w:w="1915"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1.087</w:t>
            </w:r>
          </w:p>
        </w:tc>
        <w:tc>
          <w:tcPr>
            <w:tcW w:w="1916" w:type="dxa"/>
            <w:vAlign w:val="top"/>
          </w:tcPr>
          <w:p>
            <w:pPr>
              <w:autoSpaceDE w:val="0"/>
              <w:autoSpaceDN w:val="0"/>
              <w:adjustRightInd w:val="0"/>
              <w:spacing w:after="120"/>
              <w:rPr>
                <w:rFonts w:hint="eastAsia" w:eastAsia="SimSun"/>
                <w:sz w:val="22"/>
                <w:szCs w:val="22"/>
                <w:lang w:val="en-US" w:eastAsia="zh-CN"/>
              </w:rPr>
            </w:pPr>
            <w:r>
              <w:rPr>
                <w:rFonts w:hint="eastAsia"/>
                <w:sz w:val="22"/>
                <w:szCs w:val="22"/>
                <w:lang w:val="en-US" w:eastAsia="zh-CN"/>
              </w:rPr>
              <w:t>1.076</w:t>
            </w:r>
          </w:p>
        </w:tc>
      </w:tr>
    </w:tbl>
    <w:p>
      <w:pPr>
        <w:autoSpaceDE w:val="0"/>
        <w:autoSpaceDN w:val="0"/>
        <w:adjustRightInd w:val="0"/>
        <w:spacing w:after="120"/>
        <w:ind w:left="360"/>
        <w:rPr>
          <w:sz w:val="22"/>
          <w:szCs w:val="22"/>
        </w:rPr>
      </w:pPr>
    </w:p>
    <w:p>
      <w:pPr>
        <w:autoSpaceDE w:val="0"/>
        <w:autoSpaceDN w:val="0"/>
        <w:adjustRightInd w:val="0"/>
        <w:spacing w:after="120"/>
        <w:ind w:left="360"/>
        <w:rPr>
          <w:sz w:val="22"/>
          <w:szCs w:val="22"/>
        </w:rPr>
      </w:pPr>
    </w:p>
    <w:p>
      <w:pPr>
        <w:autoSpaceDE w:val="0"/>
        <w:autoSpaceDN w:val="0"/>
        <w:adjustRightInd w:val="0"/>
        <w:spacing w:after="120"/>
        <w:ind w:left="360"/>
        <w:rPr>
          <w:sz w:val="22"/>
          <w:szCs w:val="22"/>
        </w:rPr>
      </w:pPr>
    </w:p>
    <w:p>
      <w:pPr>
        <w:numPr>
          <w:ilvl w:val="0"/>
          <w:numId w:val="1"/>
        </w:numPr>
        <w:autoSpaceDE w:val="0"/>
        <w:autoSpaceDN w:val="0"/>
        <w:adjustRightInd w:val="0"/>
        <w:spacing w:after="120"/>
        <w:rPr>
          <w:sz w:val="22"/>
          <w:szCs w:val="22"/>
        </w:rPr>
      </w:pPr>
      <w:r>
        <w:rPr>
          <w:sz w:val="22"/>
          <w:szCs w:val="22"/>
        </w:rPr>
        <w:t>With respect to the results presented in Table 2, answer the following questions:</w:t>
      </w:r>
    </w:p>
    <w:p>
      <w:pPr>
        <w:numPr>
          <w:ilvl w:val="1"/>
          <w:numId w:val="1"/>
        </w:numPr>
        <w:autoSpaceDE w:val="0"/>
        <w:autoSpaceDN w:val="0"/>
        <w:adjustRightInd w:val="0"/>
        <w:spacing w:after="120"/>
        <w:rPr>
          <w:sz w:val="22"/>
          <w:szCs w:val="22"/>
        </w:rPr>
      </w:pPr>
      <w:r>
        <w:rPr>
          <w:sz w:val="22"/>
          <w:szCs w:val="22"/>
        </w:rPr>
        <w:t xml:space="preserve">Which analysis gave constant differences in the fitted values when comparing two groups that differed by an absolute increase in </w:t>
      </w:r>
      <w:r>
        <w:rPr>
          <w:i/>
          <w:iCs/>
          <w:sz w:val="22"/>
          <w:szCs w:val="22"/>
        </w:rPr>
        <w:t>c</w:t>
      </w:r>
      <w:r>
        <w:rPr>
          <w:sz w:val="22"/>
          <w:szCs w:val="22"/>
        </w:rPr>
        <w:t xml:space="preserve"> units in CRP levels (i.e., comparing CRP=x to CRP = x+c)? Explicitly provide all those similar paired comparisons from the table.</w:t>
      </w:r>
    </w:p>
    <w:p>
      <w:pPr>
        <w:numPr>
          <w:numId w:val="0"/>
        </w:numPr>
        <w:autoSpaceDE w:val="0"/>
        <w:autoSpaceDN w:val="0"/>
        <w:adjustRightInd w:val="0"/>
        <w:spacing w:after="120"/>
        <w:rPr>
          <w:rFonts w:hint="eastAsia"/>
          <w:sz w:val="22"/>
          <w:szCs w:val="22"/>
          <w:lang w:val="en-US" w:eastAsia="zh-CN"/>
        </w:rPr>
      </w:pPr>
      <w:r>
        <w:rPr>
          <w:rFonts w:hint="eastAsia"/>
          <w:b/>
          <w:bCs/>
          <w:i/>
          <w:iCs/>
          <w:sz w:val="22"/>
          <w:szCs w:val="22"/>
          <w:lang w:val="en-US" w:eastAsia="zh-CN"/>
        </w:rPr>
        <w:t xml:space="preserve">Answer: </w:t>
      </w:r>
      <w:r>
        <w:rPr>
          <w:rFonts w:hint="eastAsia"/>
          <w:sz w:val="22"/>
          <w:szCs w:val="22"/>
          <w:lang w:val="en-US" w:eastAsia="zh-CN"/>
        </w:rPr>
        <w:t>The</w:t>
      </w:r>
      <w:r>
        <w:rPr>
          <w:sz w:val="22"/>
          <w:szCs w:val="22"/>
        </w:rPr>
        <w:t xml:space="preserve"> statistical analysis</w:t>
      </w:r>
      <w:r>
        <w:rPr>
          <w:rFonts w:hint="eastAsia"/>
          <w:sz w:val="22"/>
          <w:szCs w:val="22"/>
          <w:lang w:val="en-US" w:eastAsia="zh-CN"/>
        </w:rPr>
        <w:t>(</w:t>
      </w:r>
      <w:r>
        <w:rPr>
          <w:b/>
          <w:bCs/>
          <w:sz w:val="22"/>
          <w:szCs w:val="22"/>
        </w:rPr>
        <w:t>Problem 3</w:t>
      </w:r>
      <w:r>
        <w:rPr>
          <w:rFonts w:hint="eastAsia"/>
          <w:sz w:val="22"/>
          <w:szCs w:val="22"/>
          <w:lang w:val="en-US" w:eastAsia="zh-CN"/>
        </w:rPr>
        <w:t>)</w:t>
      </w:r>
      <w:r>
        <w:rPr>
          <w:sz w:val="22"/>
          <w:szCs w:val="22"/>
        </w:rPr>
        <w:t xml:space="preserve"> evaluating an association between mean fibrinogen across groups defined by CRP, modeling CRP as a continuous, untransformed random variable</w:t>
      </w:r>
      <w:r>
        <w:rPr>
          <w:rFonts w:hint="eastAsia"/>
          <w:sz w:val="22"/>
          <w:szCs w:val="22"/>
          <w:lang w:val="en-US" w:eastAsia="zh-CN"/>
        </w:rPr>
        <w:t xml:space="preserve">, gave constant difference by an absolute increase in </w:t>
      </w:r>
      <w:r>
        <w:rPr>
          <w:i/>
          <w:iCs/>
          <w:sz w:val="22"/>
          <w:szCs w:val="22"/>
        </w:rPr>
        <w:t>c</w:t>
      </w:r>
      <w:r>
        <w:rPr>
          <w:sz w:val="22"/>
          <w:szCs w:val="22"/>
        </w:rPr>
        <w:t xml:space="preserve"> units</w:t>
      </w:r>
      <w:r>
        <w:rPr>
          <w:rFonts w:hint="eastAsia"/>
          <w:sz w:val="22"/>
          <w:szCs w:val="22"/>
          <w:lang w:val="en-US" w:eastAsia="zh-CN"/>
        </w:rPr>
        <w:t xml:space="preserve"> in CRP levels. </w:t>
      </w:r>
    </w:p>
    <w:p>
      <w:pPr>
        <w:numPr>
          <w:numId w:val="0"/>
        </w:numPr>
        <w:autoSpaceDE w:val="0"/>
        <w:autoSpaceDN w:val="0"/>
        <w:adjustRightInd w:val="0"/>
        <w:spacing w:after="120"/>
        <w:rPr>
          <w:rFonts w:hint="eastAsia"/>
          <w:sz w:val="22"/>
          <w:szCs w:val="22"/>
          <w:lang w:val="en-US" w:eastAsia="zh-CN"/>
        </w:rPr>
      </w:pPr>
      <w:r>
        <w:rPr>
          <w:rFonts w:hint="eastAsia"/>
          <w:sz w:val="22"/>
          <w:szCs w:val="22"/>
          <w:lang w:val="en-US" w:eastAsia="zh-CN"/>
        </w:rPr>
        <w:t xml:space="preserve">For instance: Comparisons across CRP levels (2 mg/L – 1 mg/L) and (3 mg/L – 2 mg/L) and (9 mg/L / - 8 mg/L), theses three pairs all have absolute changes of 1mg/L in CRP level, they all give constant difference of 5.251mg/dL in mean blood fibrinogen. </w:t>
      </w:r>
      <w:r>
        <w:rPr>
          <w:rFonts w:hint="eastAsia"/>
          <w:b/>
          <w:bCs/>
          <w:sz w:val="22"/>
          <w:szCs w:val="22"/>
          <w:lang w:val="en-US" w:eastAsia="zh-CN"/>
        </w:rPr>
        <w:t xml:space="preserve"> </w:t>
      </w:r>
      <w:r>
        <w:rPr>
          <w:rFonts w:hint="eastAsia"/>
          <w:sz w:val="22"/>
          <w:szCs w:val="22"/>
          <w:lang w:val="en-US" w:eastAsia="zh-CN"/>
        </w:rPr>
        <w:t>Comparisons across CRP levels (4 mg/L – 1 mg/L) and (6 mg/L – 3 mg/L) and (9 mg/L / - 6 mg/L), theses three pairs all have absolute changes of 3mg/L in CRP level, they all give constant difference of 15.753 mg/dL in mean blood fibrinogen.</w:t>
      </w:r>
    </w:p>
    <w:p>
      <w:pPr>
        <w:numPr>
          <w:ilvl w:val="1"/>
          <w:numId w:val="1"/>
        </w:numPr>
        <w:autoSpaceDE w:val="0"/>
        <w:autoSpaceDN w:val="0"/>
        <w:adjustRightInd w:val="0"/>
        <w:spacing w:after="120"/>
        <w:rPr>
          <w:sz w:val="22"/>
          <w:szCs w:val="22"/>
        </w:rPr>
      </w:pPr>
      <w:r>
        <w:rPr>
          <w:sz w:val="22"/>
          <w:szCs w:val="22"/>
        </w:rPr>
        <w:t xml:space="preserve">Which analysis gave constant ratios of the fitted values when comparing two groups that differed by an absolute increase in </w:t>
      </w:r>
      <w:r>
        <w:rPr>
          <w:i/>
          <w:iCs/>
          <w:sz w:val="22"/>
          <w:szCs w:val="22"/>
        </w:rPr>
        <w:t>c</w:t>
      </w:r>
      <w:r>
        <w:rPr>
          <w:sz w:val="22"/>
          <w:szCs w:val="22"/>
        </w:rPr>
        <w:t xml:space="preserve"> units in CRP levels (i.e., comparing CRP=x to CRP = x+c)? Explicitly provide all those similar paired comparisons from the table..</w:t>
      </w:r>
    </w:p>
    <w:p>
      <w:pPr>
        <w:numPr>
          <w:numId w:val="0"/>
        </w:numPr>
        <w:autoSpaceDE w:val="0"/>
        <w:autoSpaceDN w:val="0"/>
        <w:adjustRightInd w:val="0"/>
        <w:spacing w:after="120"/>
        <w:rPr>
          <w:sz w:val="22"/>
          <w:szCs w:val="22"/>
        </w:rPr>
      </w:pPr>
      <w:r>
        <w:rPr>
          <w:rFonts w:hint="eastAsia"/>
          <w:b/>
          <w:bCs/>
          <w:i/>
          <w:iCs/>
          <w:sz w:val="22"/>
          <w:szCs w:val="22"/>
          <w:lang w:val="en-US" w:eastAsia="zh-CN"/>
        </w:rPr>
        <w:t xml:space="preserve">Answer: </w:t>
      </w:r>
      <w:r>
        <w:rPr>
          <w:rFonts w:hint="eastAsia"/>
          <w:sz w:val="22"/>
          <w:szCs w:val="22"/>
          <w:lang w:val="en-US" w:eastAsia="zh-CN"/>
        </w:rPr>
        <w:t>The</w:t>
      </w:r>
      <w:r>
        <w:rPr>
          <w:sz w:val="22"/>
          <w:szCs w:val="22"/>
        </w:rPr>
        <w:t xml:space="preserve"> statistical analysis</w:t>
      </w:r>
      <w:r>
        <w:rPr>
          <w:rFonts w:hint="eastAsia"/>
          <w:sz w:val="22"/>
          <w:szCs w:val="22"/>
          <w:lang w:val="en-US" w:eastAsia="zh-CN"/>
        </w:rPr>
        <w:t>(</w:t>
      </w:r>
      <w:r>
        <w:rPr>
          <w:b/>
          <w:bCs/>
          <w:sz w:val="22"/>
          <w:szCs w:val="22"/>
        </w:rPr>
        <w:t xml:space="preserve">Problem </w:t>
      </w:r>
      <w:r>
        <w:rPr>
          <w:rFonts w:hint="eastAsia"/>
          <w:b/>
          <w:bCs/>
          <w:sz w:val="22"/>
          <w:szCs w:val="22"/>
          <w:lang w:val="en-US" w:eastAsia="zh-CN"/>
        </w:rPr>
        <w:t>5</w:t>
      </w:r>
      <w:r>
        <w:rPr>
          <w:rFonts w:hint="eastAsia"/>
          <w:sz w:val="22"/>
          <w:szCs w:val="22"/>
          <w:lang w:val="en-US" w:eastAsia="zh-CN"/>
        </w:rPr>
        <w:t>)</w:t>
      </w:r>
      <w:r>
        <w:rPr>
          <w:sz w:val="22"/>
          <w:szCs w:val="22"/>
        </w:rPr>
        <w:t xml:space="preserve"> evaluating an association between the </w:t>
      </w:r>
      <w:r>
        <w:rPr>
          <w:b/>
          <w:bCs/>
          <w:sz w:val="22"/>
          <w:szCs w:val="22"/>
        </w:rPr>
        <w:t xml:space="preserve">geometric mean fibrinogen </w:t>
      </w:r>
      <w:r>
        <w:rPr>
          <w:sz w:val="22"/>
          <w:szCs w:val="22"/>
        </w:rPr>
        <w:t>across groups defined by CRP, modeling CRP as a continuous, untransformed random variable</w:t>
      </w:r>
      <w:r>
        <w:rPr>
          <w:rFonts w:hint="eastAsia"/>
          <w:sz w:val="22"/>
          <w:szCs w:val="22"/>
          <w:lang w:val="en-US" w:eastAsia="zh-CN"/>
        </w:rPr>
        <w:t xml:space="preserve">, gave constant </w:t>
      </w:r>
      <w:r>
        <w:rPr>
          <w:sz w:val="22"/>
          <w:szCs w:val="22"/>
        </w:rPr>
        <w:t xml:space="preserve">ratios of the fitted values when comparing two groups that differed by an absolute increase in </w:t>
      </w:r>
      <w:r>
        <w:rPr>
          <w:i/>
          <w:iCs/>
          <w:sz w:val="22"/>
          <w:szCs w:val="22"/>
        </w:rPr>
        <w:t>c</w:t>
      </w:r>
      <w:r>
        <w:rPr>
          <w:sz w:val="22"/>
          <w:szCs w:val="22"/>
        </w:rPr>
        <w:t xml:space="preserve"> units in CRP levels</w:t>
      </w:r>
    </w:p>
    <w:p>
      <w:pPr>
        <w:numPr>
          <w:numId w:val="0"/>
        </w:numPr>
        <w:autoSpaceDE w:val="0"/>
        <w:autoSpaceDN w:val="0"/>
        <w:adjustRightInd w:val="0"/>
        <w:spacing w:after="120"/>
        <w:rPr>
          <w:rFonts w:hint="eastAsia"/>
          <w:sz w:val="22"/>
          <w:szCs w:val="22"/>
          <w:lang w:val="en-US" w:eastAsia="zh-CN"/>
        </w:rPr>
      </w:pPr>
      <w:r>
        <w:rPr>
          <w:rFonts w:hint="eastAsia"/>
          <w:sz w:val="22"/>
          <w:szCs w:val="22"/>
          <w:lang w:val="en-US" w:eastAsia="zh-CN"/>
        </w:rPr>
        <w:t xml:space="preserve">For instance: Comparisons across CRP levels (2 mg/L – 1 mg/L) and (3 mg/L – 2 mg/L) and (9 mg/L / - 8 mg/L), theses three pairs all have absolute changes of 1mg/L in CRP level, they all give </w:t>
      </w:r>
      <w:r>
        <w:rPr>
          <w:sz w:val="22"/>
          <w:szCs w:val="22"/>
        </w:rPr>
        <w:t>constant ratios of the fitted values</w:t>
      </w:r>
      <w:r>
        <w:rPr>
          <w:rFonts w:hint="eastAsia"/>
          <w:sz w:val="22"/>
          <w:szCs w:val="22"/>
          <w:lang w:val="en-US" w:eastAsia="zh-CN"/>
        </w:rPr>
        <w:t xml:space="preserve"> of geometric means of blood fibrinogen, which were 1.014 . </w:t>
      </w:r>
      <w:r>
        <w:rPr>
          <w:rFonts w:hint="eastAsia"/>
          <w:b/>
          <w:bCs/>
          <w:sz w:val="22"/>
          <w:szCs w:val="22"/>
          <w:lang w:val="en-US" w:eastAsia="zh-CN"/>
        </w:rPr>
        <w:t xml:space="preserve"> </w:t>
      </w:r>
      <w:r>
        <w:rPr>
          <w:rFonts w:hint="eastAsia"/>
          <w:sz w:val="22"/>
          <w:szCs w:val="22"/>
          <w:lang w:val="en-US" w:eastAsia="zh-CN"/>
        </w:rPr>
        <w:t xml:space="preserve">Comparisons across CRP levels (4 mg/L – 1 mg/L) and (6 mg/L – 3 mg/L) and (9 mg/L / - 6 mg/L), theses three pairs all have absolute changes of 3mg/L in CRP level, they all give </w:t>
      </w:r>
      <w:r>
        <w:rPr>
          <w:sz w:val="22"/>
          <w:szCs w:val="22"/>
        </w:rPr>
        <w:t>constant ratios of the fitted values</w:t>
      </w:r>
      <w:r>
        <w:rPr>
          <w:rFonts w:hint="eastAsia"/>
          <w:sz w:val="22"/>
          <w:szCs w:val="22"/>
          <w:lang w:val="en-US" w:eastAsia="zh-CN"/>
        </w:rPr>
        <w:t xml:space="preserve"> of geometric means of blood fibrinogen, which were 1.043.</w:t>
      </w:r>
    </w:p>
    <w:p>
      <w:pPr>
        <w:numPr>
          <w:numId w:val="0"/>
        </w:numPr>
        <w:autoSpaceDE w:val="0"/>
        <w:autoSpaceDN w:val="0"/>
        <w:adjustRightInd w:val="0"/>
        <w:spacing w:after="120"/>
        <w:rPr>
          <w:sz w:val="22"/>
          <w:szCs w:val="22"/>
        </w:rPr>
      </w:pPr>
    </w:p>
    <w:p>
      <w:pPr>
        <w:numPr>
          <w:ilvl w:val="1"/>
          <w:numId w:val="1"/>
        </w:numPr>
        <w:autoSpaceDE w:val="0"/>
        <w:autoSpaceDN w:val="0"/>
        <w:adjustRightInd w:val="0"/>
        <w:spacing w:after="120"/>
        <w:rPr>
          <w:sz w:val="22"/>
          <w:szCs w:val="22"/>
        </w:rPr>
      </w:pPr>
      <w:r>
        <w:rPr>
          <w:sz w:val="22"/>
          <w:szCs w:val="22"/>
        </w:rPr>
        <w:t xml:space="preserve">Which analysis gave constant differences in the fitted values when comparing two groups that differed by a relative </w:t>
      </w:r>
      <w:r>
        <w:rPr>
          <w:i/>
          <w:iCs/>
          <w:sz w:val="22"/>
          <w:szCs w:val="22"/>
        </w:rPr>
        <w:t>c</w:t>
      </w:r>
      <w:r>
        <w:rPr>
          <w:sz w:val="22"/>
          <w:szCs w:val="22"/>
        </w:rPr>
        <w:t>-fold increase in CRP levels (i.e., comparing CRP=x to CRP = c * x )? Explicitly provide all those similar paired comparisons from the table.</w:t>
      </w:r>
    </w:p>
    <w:p>
      <w:pPr>
        <w:numPr>
          <w:numId w:val="0"/>
        </w:numPr>
        <w:autoSpaceDE w:val="0"/>
        <w:autoSpaceDN w:val="0"/>
        <w:adjustRightInd w:val="0"/>
        <w:spacing w:after="120"/>
        <w:rPr>
          <w:rFonts w:hint="eastAsia"/>
          <w:sz w:val="22"/>
          <w:szCs w:val="22"/>
          <w:lang w:val="en-US" w:eastAsia="zh-CN"/>
        </w:rPr>
      </w:pPr>
      <w:r>
        <w:rPr>
          <w:rFonts w:hint="eastAsia"/>
          <w:sz w:val="22"/>
          <w:szCs w:val="22"/>
          <w:lang w:val="en-US" w:eastAsia="zh-CN"/>
        </w:rPr>
        <w:t>The</w:t>
      </w:r>
      <w:r>
        <w:rPr>
          <w:sz w:val="22"/>
          <w:szCs w:val="22"/>
        </w:rPr>
        <w:t xml:space="preserve"> statistical analysis</w:t>
      </w:r>
      <w:r>
        <w:rPr>
          <w:rFonts w:hint="eastAsia"/>
          <w:sz w:val="22"/>
          <w:szCs w:val="22"/>
          <w:lang w:val="en-US" w:eastAsia="zh-CN"/>
        </w:rPr>
        <w:t>(</w:t>
      </w:r>
      <w:r>
        <w:rPr>
          <w:b/>
          <w:bCs/>
          <w:sz w:val="22"/>
          <w:szCs w:val="22"/>
        </w:rPr>
        <w:t xml:space="preserve">Problem </w:t>
      </w:r>
      <w:r>
        <w:rPr>
          <w:rFonts w:hint="eastAsia"/>
          <w:b/>
          <w:bCs/>
          <w:sz w:val="22"/>
          <w:szCs w:val="22"/>
          <w:lang w:val="en-US" w:eastAsia="zh-CN"/>
        </w:rPr>
        <w:t>4</w:t>
      </w:r>
      <w:r>
        <w:rPr>
          <w:rFonts w:hint="eastAsia"/>
          <w:sz w:val="22"/>
          <w:szCs w:val="22"/>
          <w:lang w:val="en-US" w:eastAsia="zh-CN"/>
        </w:rPr>
        <w:t>)</w:t>
      </w:r>
      <w:r>
        <w:rPr>
          <w:sz w:val="22"/>
          <w:szCs w:val="22"/>
        </w:rPr>
        <w:t xml:space="preserve"> evaluating an association between mean fibrinogen across groups defined by CRP, modeling</w:t>
      </w:r>
      <w:r>
        <w:rPr>
          <w:b/>
          <w:bCs/>
          <w:sz w:val="22"/>
          <w:szCs w:val="22"/>
        </w:rPr>
        <w:t xml:space="preserve"> CRP</w:t>
      </w:r>
      <w:r>
        <w:rPr>
          <w:sz w:val="22"/>
          <w:szCs w:val="22"/>
        </w:rPr>
        <w:t xml:space="preserve"> as a continuous, </w:t>
      </w:r>
      <w:r>
        <w:rPr>
          <w:b/>
          <w:bCs/>
          <w:sz w:val="22"/>
          <w:szCs w:val="22"/>
        </w:rPr>
        <w:t>log transformed</w:t>
      </w:r>
      <w:r>
        <w:rPr>
          <w:sz w:val="22"/>
          <w:szCs w:val="22"/>
        </w:rPr>
        <w:t xml:space="preserve"> random variable</w:t>
      </w:r>
      <w:r>
        <w:rPr>
          <w:rFonts w:hint="eastAsia"/>
          <w:sz w:val="22"/>
          <w:szCs w:val="22"/>
          <w:lang w:val="en-US" w:eastAsia="zh-CN"/>
        </w:rPr>
        <w:t xml:space="preserve">, gave </w:t>
      </w:r>
      <w:r>
        <w:rPr>
          <w:sz w:val="22"/>
          <w:szCs w:val="22"/>
        </w:rPr>
        <w:t>constant differences in the fitted values</w:t>
      </w:r>
      <w:r>
        <w:rPr>
          <w:rFonts w:hint="eastAsia"/>
          <w:sz w:val="22"/>
          <w:szCs w:val="22"/>
          <w:lang w:val="en-US" w:eastAsia="zh-CN"/>
        </w:rPr>
        <w:t xml:space="preserve"> of mean blood fibrinogen</w:t>
      </w:r>
      <w:r>
        <w:rPr>
          <w:sz w:val="22"/>
          <w:szCs w:val="22"/>
        </w:rPr>
        <w:t xml:space="preserve"> when comparing two groups that differed by a relative </w:t>
      </w:r>
      <w:r>
        <w:rPr>
          <w:i/>
          <w:iCs/>
          <w:sz w:val="22"/>
          <w:szCs w:val="22"/>
        </w:rPr>
        <w:t>c</w:t>
      </w:r>
      <w:r>
        <w:rPr>
          <w:sz w:val="22"/>
          <w:szCs w:val="22"/>
        </w:rPr>
        <w:t>-fold increase in CRP levels</w:t>
      </w:r>
      <w:r>
        <w:rPr>
          <w:rFonts w:hint="eastAsia"/>
          <w:sz w:val="22"/>
          <w:szCs w:val="22"/>
          <w:lang w:val="en-US" w:eastAsia="zh-CN"/>
        </w:rPr>
        <w:t xml:space="preserve">. </w:t>
      </w:r>
    </w:p>
    <w:p>
      <w:pPr>
        <w:numPr>
          <w:numId w:val="0"/>
        </w:numPr>
        <w:autoSpaceDE w:val="0"/>
        <w:autoSpaceDN w:val="0"/>
        <w:adjustRightInd w:val="0"/>
        <w:spacing w:after="120"/>
        <w:rPr>
          <w:rFonts w:hint="eastAsia"/>
          <w:sz w:val="22"/>
          <w:szCs w:val="22"/>
          <w:lang w:val="en-US" w:eastAsia="zh-CN"/>
        </w:rPr>
      </w:pPr>
      <w:r>
        <w:rPr>
          <w:rFonts w:hint="eastAsia"/>
          <w:sz w:val="22"/>
          <w:szCs w:val="22"/>
          <w:lang w:val="en-US" w:eastAsia="zh-CN"/>
        </w:rPr>
        <w:t xml:space="preserve">For instance: Comparisons across CRP levels (2 mg/L – 1 mg/L) and (4mg/L – 2 mg/L) and (6 mg/L / - 3 mg/L) and (8mg/L / - 4 mg/L)and (12 mg/L / - 6 mg/L) , theses five pairs all </w:t>
      </w:r>
      <w:r>
        <w:rPr>
          <w:sz w:val="22"/>
          <w:szCs w:val="22"/>
        </w:rPr>
        <w:t xml:space="preserve">differed by a relative </w:t>
      </w:r>
      <w:r>
        <w:rPr>
          <w:rFonts w:hint="eastAsia"/>
          <w:i/>
          <w:iCs/>
          <w:sz w:val="22"/>
          <w:szCs w:val="22"/>
          <w:lang w:val="en-US" w:eastAsia="zh-CN"/>
        </w:rPr>
        <w:t>2</w:t>
      </w:r>
      <w:r>
        <w:rPr>
          <w:sz w:val="22"/>
          <w:szCs w:val="22"/>
        </w:rPr>
        <w:t>-fold increase in CRP levels</w:t>
      </w:r>
      <w:r>
        <w:rPr>
          <w:rFonts w:hint="eastAsia"/>
          <w:sz w:val="22"/>
          <w:szCs w:val="22"/>
          <w:lang w:val="en-US" w:eastAsia="zh-CN"/>
        </w:rPr>
        <w:t xml:space="preserve">, they all give constant difference of 25.531mg/dL in mean blood fibrinogen. Comparisons across CRP levels (3 mg/L – 2mg/L) and (9mg/L – 6 mg/L) , theses two pairs both </w:t>
      </w:r>
      <w:r>
        <w:rPr>
          <w:sz w:val="22"/>
          <w:szCs w:val="22"/>
        </w:rPr>
        <w:t xml:space="preserve">differed by a relative </w:t>
      </w:r>
      <w:r>
        <w:rPr>
          <w:rFonts w:hint="eastAsia"/>
          <w:i/>
          <w:iCs/>
          <w:sz w:val="22"/>
          <w:szCs w:val="22"/>
          <w:lang w:val="en-US" w:eastAsia="zh-CN"/>
        </w:rPr>
        <w:t>1.5</w:t>
      </w:r>
      <w:r>
        <w:rPr>
          <w:sz w:val="22"/>
          <w:szCs w:val="22"/>
        </w:rPr>
        <w:t>-fold increase in CRP levels</w:t>
      </w:r>
      <w:r>
        <w:rPr>
          <w:rFonts w:hint="eastAsia"/>
          <w:sz w:val="22"/>
          <w:szCs w:val="22"/>
          <w:lang w:val="en-US" w:eastAsia="zh-CN"/>
        </w:rPr>
        <w:t>, they all give constant difference of 14.934 mg/dL in mean blood fibrinogen.</w:t>
      </w:r>
    </w:p>
    <w:p>
      <w:pPr>
        <w:numPr>
          <w:numId w:val="0"/>
        </w:numPr>
        <w:autoSpaceDE w:val="0"/>
        <w:autoSpaceDN w:val="0"/>
        <w:adjustRightInd w:val="0"/>
        <w:spacing w:after="120"/>
        <w:rPr>
          <w:sz w:val="22"/>
          <w:szCs w:val="22"/>
        </w:rPr>
      </w:pPr>
    </w:p>
    <w:p>
      <w:pPr>
        <w:numPr>
          <w:ilvl w:val="1"/>
          <w:numId w:val="1"/>
        </w:numPr>
        <w:autoSpaceDE w:val="0"/>
        <w:autoSpaceDN w:val="0"/>
        <w:adjustRightInd w:val="0"/>
        <w:spacing w:after="120"/>
        <w:rPr>
          <w:sz w:val="22"/>
          <w:szCs w:val="22"/>
        </w:rPr>
      </w:pPr>
      <w:r>
        <w:rPr>
          <w:sz w:val="22"/>
          <w:szCs w:val="22"/>
        </w:rPr>
        <w:t xml:space="preserve">Which analysis gave constant ratios in the fitted values when comparing two groups that differed by a relative </w:t>
      </w:r>
      <w:r>
        <w:rPr>
          <w:i/>
          <w:iCs/>
          <w:sz w:val="22"/>
          <w:szCs w:val="22"/>
        </w:rPr>
        <w:t>c</w:t>
      </w:r>
      <w:r>
        <w:rPr>
          <w:sz w:val="22"/>
          <w:szCs w:val="22"/>
        </w:rPr>
        <w:t>-fold increase in CRP levels (i.e., comparing CRP=x to CRP = c * x )? Explicitly provide all those similar paired comparisons from the table.</w:t>
      </w:r>
    </w:p>
    <w:p>
      <w:pPr>
        <w:numPr>
          <w:numId w:val="0"/>
        </w:numPr>
        <w:autoSpaceDE w:val="0"/>
        <w:autoSpaceDN w:val="0"/>
        <w:adjustRightInd w:val="0"/>
        <w:spacing w:after="120"/>
        <w:rPr>
          <w:rFonts w:hint="eastAsia"/>
          <w:sz w:val="22"/>
          <w:szCs w:val="22"/>
          <w:lang w:val="en-US" w:eastAsia="zh-CN"/>
        </w:rPr>
      </w:pPr>
      <w:r>
        <w:rPr>
          <w:rFonts w:hint="eastAsia"/>
          <w:sz w:val="22"/>
          <w:szCs w:val="22"/>
          <w:lang w:val="en-US" w:eastAsia="zh-CN"/>
        </w:rPr>
        <w:t>The</w:t>
      </w:r>
      <w:r>
        <w:rPr>
          <w:sz w:val="22"/>
          <w:szCs w:val="22"/>
        </w:rPr>
        <w:t xml:space="preserve"> statistical analysis</w:t>
      </w:r>
      <w:r>
        <w:rPr>
          <w:rFonts w:hint="eastAsia"/>
          <w:sz w:val="22"/>
          <w:szCs w:val="22"/>
          <w:lang w:val="en-US" w:eastAsia="zh-CN"/>
        </w:rPr>
        <w:t>(</w:t>
      </w:r>
      <w:r>
        <w:rPr>
          <w:b/>
          <w:bCs/>
          <w:sz w:val="22"/>
          <w:szCs w:val="22"/>
        </w:rPr>
        <w:t xml:space="preserve">Problem </w:t>
      </w:r>
      <w:r>
        <w:rPr>
          <w:rFonts w:hint="eastAsia"/>
          <w:b/>
          <w:bCs/>
          <w:sz w:val="22"/>
          <w:szCs w:val="22"/>
          <w:lang w:val="en-US" w:eastAsia="zh-CN"/>
        </w:rPr>
        <w:t>6</w:t>
      </w:r>
      <w:r>
        <w:rPr>
          <w:rFonts w:hint="eastAsia"/>
          <w:sz w:val="22"/>
          <w:szCs w:val="22"/>
          <w:lang w:val="en-US" w:eastAsia="zh-CN"/>
        </w:rPr>
        <w:t>)</w:t>
      </w:r>
      <w:r>
        <w:rPr>
          <w:sz w:val="22"/>
          <w:szCs w:val="22"/>
        </w:rPr>
        <w:t xml:space="preserve"> evaluating an association between the </w:t>
      </w:r>
      <w:r>
        <w:rPr>
          <w:b/>
          <w:bCs/>
          <w:sz w:val="22"/>
          <w:szCs w:val="22"/>
        </w:rPr>
        <w:t>geometric mean</w:t>
      </w:r>
      <w:r>
        <w:rPr>
          <w:sz w:val="22"/>
          <w:szCs w:val="22"/>
        </w:rPr>
        <w:t xml:space="preserve"> fibrinogen across groups defined by CRP, modeling CRP as a continuous, </w:t>
      </w:r>
      <w:r>
        <w:rPr>
          <w:b/>
          <w:bCs/>
          <w:sz w:val="22"/>
          <w:szCs w:val="22"/>
        </w:rPr>
        <w:t xml:space="preserve">log transformed </w:t>
      </w:r>
      <w:r>
        <w:rPr>
          <w:sz w:val="22"/>
          <w:szCs w:val="22"/>
        </w:rPr>
        <w:t>random variable</w:t>
      </w:r>
      <w:r>
        <w:rPr>
          <w:rFonts w:hint="eastAsia"/>
          <w:sz w:val="22"/>
          <w:szCs w:val="22"/>
          <w:lang w:val="en-US" w:eastAsia="zh-CN"/>
        </w:rPr>
        <w:t xml:space="preserve">, gave </w:t>
      </w:r>
      <w:r>
        <w:rPr>
          <w:sz w:val="22"/>
          <w:szCs w:val="22"/>
        </w:rPr>
        <w:t xml:space="preserve">constant ratios in the fitted values when comparing two groups that differed by a relative </w:t>
      </w:r>
      <w:r>
        <w:rPr>
          <w:i/>
          <w:iCs/>
          <w:sz w:val="22"/>
          <w:szCs w:val="22"/>
        </w:rPr>
        <w:t>c</w:t>
      </w:r>
      <w:r>
        <w:rPr>
          <w:sz w:val="22"/>
          <w:szCs w:val="22"/>
        </w:rPr>
        <w:t>-fold increase in CRP levels</w:t>
      </w:r>
      <w:r>
        <w:rPr>
          <w:rFonts w:hint="eastAsia"/>
          <w:sz w:val="22"/>
          <w:szCs w:val="22"/>
          <w:lang w:val="en-US" w:eastAsia="zh-CN"/>
        </w:rPr>
        <w:t xml:space="preserve">. </w:t>
      </w:r>
    </w:p>
    <w:p>
      <w:pPr>
        <w:numPr>
          <w:numId w:val="0"/>
        </w:numPr>
        <w:autoSpaceDE w:val="0"/>
        <w:autoSpaceDN w:val="0"/>
        <w:adjustRightInd w:val="0"/>
        <w:spacing w:after="120"/>
        <w:rPr>
          <w:sz w:val="22"/>
          <w:szCs w:val="22"/>
        </w:rPr>
      </w:pPr>
      <w:r>
        <w:rPr>
          <w:rFonts w:hint="eastAsia"/>
          <w:sz w:val="22"/>
          <w:szCs w:val="22"/>
          <w:lang w:val="en-US" w:eastAsia="zh-CN"/>
        </w:rPr>
        <w:t xml:space="preserve">For instance: Comparisons across CRP levels (2 mg/L – 1 mg/L) and (4mg/L – 2 mg/L) and (6 mg/L / - 3 mg/L) and (8mg/L / - 4 mg/L)and (12 mg/L / - 6 mg/L) , theses five pairs all </w:t>
      </w:r>
      <w:r>
        <w:rPr>
          <w:sz w:val="22"/>
          <w:szCs w:val="22"/>
        </w:rPr>
        <w:t xml:space="preserve">differed by a relative </w:t>
      </w:r>
      <w:r>
        <w:rPr>
          <w:rFonts w:hint="eastAsia"/>
          <w:i/>
          <w:iCs/>
          <w:sz w:val="22"/>
          <w:szCs w:val="22"/>
          <w:lang w:val="en-US" w:eastAsia="zh-CN"/>
        </w:rPr>
        <w:t>2</w:t>
      </w:r>
      <w:r>
        <w:rPr>
          <w:sz w:val="22"/>
          <w:szCs w:val="22"/>
        </w:rPr>
        <w:t>-fold increase in CRP levels</w:t>
      </w:r>
      <w:r>
        <w:rPr>
          <w:rFonts w:hint="eastAsia"/>
          <w:sz w:val="22"/>
          <w:szCs w:val="22"/>
          <w:lang w:val="en-US" w:eastAsia="zh-CN"/>
        </w:rPr>
        <w:t xml:space="preserve">, they all give constant </w:t>
      </w:r>
      <w:r>
        <w:rPr>
          <w:sz w:val="22"/>
          <w:szCs w:val="22"/>
        </w:rPr>
        <w:t>ratios in the fitted values</w:t>
      </w:r>
      <w:r>
        <w:rPr>
          <w:rFonts w:hint="eastAsia"/>
          <w:sz w:val="22"/>
          <w:szCs w:val="22"/>
          <w:lang w:val="en-US" w:eastAsia="zh-CN"/>
        </w:rPr>
        <w:t xml:space="preserve"> at 1.076 in geometric mean of blood fibrinogen. Comparisons across CRP levels (3 mg/L – 2mg/L) and (9mg/L – 6 mg/L) , theses two pairs both </w:t>
      </w:r>
      <w:r>
        <w:rPr>
          <w:sz w:val="22"/>
          <w:szCs w:val="22"/>
        </w:rPr>
        <w:t xml:space="preserve">differed by a relative </w:t>
      </w:r>
      <w:r>
        <w:rPr>
          <w:rFonts w:hint="eastAsia"/>
          <w:i/>
          <w:iCs/>
          <w:sz w:val="22"/>
          <w:szCs w:val="22"/>
          <w:lang w:val="en-US" w:eastAsia="zh-CN"/>
        </w:rPr>
        <w:t>1.5</w:t>
      </w:r>
      <w:r>
        <w:rPr>
          <w:sz w:val="22"/>
          <w:szCs w:val="22"/>
        </w:rPr>
        <w:t>-fold increase in CRP levels</w:t>
      </w:r>
      <w:r>
        <w:rPr>
          <w:rFonts w:hint="eastAsia"/>
          <w:sz w:val="22"/>
          <w:szCs w:val="22"/>
          <w:lang w:val="en-US" w:eastAsia="zh-CN"/>
        </w:rPr>
        <w:t xml:space="preserve">, they all give constant </w:t>
      </w:r>
      <w:r>
        <w:rPr>
          <w:sz w:val="22"/>
          <w:szCs w:val="22"/>
        </w:rPr>
        <w:t>ratios in the fitted values</w:t>
      </w:r>
      <w:r>
        <w:rPr>
          <w:rFonts w:hint="eastAsia"/>
          <w:sz w:val="22"/>
          <w:szCs w:val="22"/>
          <w:lang w:val="en-US" w:eastAsia="zh-CN"/>
        </w:rPr>
        <w:t xml:space="preserve"> at 1.012 in geometric mean of blood fibrinogen.</w:t>
      </w:r>
    </w:p>
    <w:p>
      <w:pPr>
        <w:numPr>
          <w:ilvl w:val="0"/>
          <w:numId w:val="1"/>
        </w:numPr>
        <w:autoSpaceDE w:val="0"/>
        <w:autoSpaceDN w:val="0"/>
        <w:adjustRightInd w:val="0"/>
        <w:spacing w:after="120"/>
        <w:rPr>
          <w:sz w:val="22"/>
          <w:szCs w:val="22"/>
        </w:rPr>
      </w:pPr>
      <w:r>
        <w:rPr>
          <w:sz w:val="22"/>
          <w:szCs w:val="22"/>
        </w:rPr>
        <w:t>How would you decide which of the four potential analyses should be used to investigate associations between fibrinogen and CRP?</w:t>
      </w:r>
    </w:p>
    <w:p>
      <w:pPr>
        <w:numPr>
          <w:numId w:val="0"/>
        </w:numPr>
        <w:autoSpaceDE w:val="0"/>
        <w:autoSpaceDN w:val="0"/>
        <w:adjustRightInd w:val="0"/>
        <w:spacing w:after="120"/>
        <w:ind w:left="360" w:leftChars="0"/>
        <w:rPr>
          <w:rFonts w:hint="eastAsia"/>
          <w:sz w:val="22"/>
          <w:szCs w:val="22"/>
          <w:lang w:val="en-US" w:eastAsia="zh-CN"/>
        </w:rPr>
      </w:pPr>
      <w:r>
        <w:rPr>
          <w:rFonts w:hint="eastAsia"/>
          <w:sz w:val="22"/>
          <w:szCs w:val="22"/>
          <w:lang w:val="en-US" w:eastAsia="zh-CN"/>
        </w:rPr>
        <w:t>For me, I understand differences more than ratios, and the differences are better describing the scientific importance of most comparisons. And here we are investigating associations between fibrinogen and CRP, linearity is not necessary. The</w:t>
      </w:r>
      <w:r>
        <w:rPr>
          <w:sz w:val="22"/>
          <w:szCs w:val="22"/>
        </w:rPr>
        <w:t xml:space="preserve"> statistical analysis</w:t>
      </w:r>
      <w:r>
        <w:rPr>
          <w:rFonts w:hint="eastAsia"/>
          <w:sz w:val="22"/>
          <w:szCs w:val="22"/>
          <w:lang w:val="en-US" w:eastAsia="zh-CN"/>
        </w:rPr>
        <w:t>(</w:t>
      </w:r>
      <w:r>
        <w:rPr>
          <w:b/>
          <w:bCs/>
          <w:sz w:val="22"/>
          <w:szCs w:val="22"/>
        </w:rPr>
        <w:t>Problem 3</w:t>
      </w:r>
      <w:r>
        <w:rPr>
          <w:rFonts w:hint="eastAsia"/>
          <w:sz w:val="22"/>
          <w:szCs w:val="22"/>
          <w:lang w:val="en-US" w:eastAsia="zh-CN"/>
        </w:rPr>
        <w:t>)</w:t>
      </w:r>
      <w:r>
        <w:rPr>
          <w:sz w:val="22"/>
          <w:szCs w:val="22"/>
        </w:rPr>
        <w:t xml:space="preserve"> evaluating an association between mean fibrinogen across groups defined by CRP, modeling CRP as a continuous, untransformed random variable</w:t>
      </w:r>
      <w:r>
        <w:rPr>
          <w:rFonts w:hint="eastAsia"/>
          <w:sz w:val="22"/>
          <w:szCs w:val="22"/>
          <w:lang w:val="en-US" w:eastAsia="zh-CN"/>
        </w:rPr>
        <w:t xml:space="preserve">, gave constant difference by an absolute increase in </w:t>
      </w:r>
      <w:r>
        <w:rPr>
          <w:i/>
          <w:iCs/>
          <w:sz w:val="22"/>
          <w:szCs w:val="22"/>
        </w:rPr>
        <w:t>c</w:t>
      </w:r>
      <w:r>
        <w:rPr>
          <w:sz w:val="22"/>
          <w:szCs w:val="22"/>
        </w:rPr>
        <w:t xml:space="preserve"> units</w:t>
      </w:r>
      <w:r>
        <w:rPr>
          <w:rFonts w:hint="eastAsia"/>
          <w:sz w:val="22"/>
          <w:szCs w:val="22"/>
          <w:lang w:val="en-US" w:eastAsia="zh-CN"/>
        </w:rPr>
        <w:t xml:space="preserve"> in CRP levels. This analyses will satisfy the need to get a basic idea of whether these two variables are associated. However, clinically I don</w:t>
      </w:r>
      <w:r>
        <w:rPr>
          <w:rFonts w:hint="default"/>
          <w:sz w:val="22"/>
          <w:szCs w:val="22"/>
          <w:lang w:val="en-US" w:eastAsia="zh-CN"/>
        </w:rPr>
        <w:t>’</w:t>
      </w:r>
      <w:r>
        <w:rPr>
          <w:rFonts w:hint="eastAsia"/>
          <w:sz w:val="22"/>
          <w:szCs w:val="22"/>
          <w:lang w:val="en-US" w:eastAsia="zh-CN"/>
        </w:rPr>
        <w:t>t care about whether people</w:t>
      </w:r>
      <w:r>
        <w:rPr>
          <w:rFonts w:hint="default"/>
          <w:sz w:val="22"/>
          <w:szCs w:val="22"/>
          <w:lang w:val="en-US" w:eastAsia="zh-CN"/>
        </w:rPr>
        <w:t>’</w:t>
      </w:r>
      <w:r>
        <w:rPr>
          <w:rFonts w:hint="eastAsia"/>
          <w:sz w:val="22"/>
          <w:szCs w:val="22"/>
          <w:lang w:val="en-US" w:eastAsia="zh-CN"/>
        </w:rPr>
        <w:t>s CRP level differ by 1mg/L, I am more interested in how many folds a person</w:t>
      </w:r>
      <w:r>
        <w:rPr>
          <w:rFonts w:hint="default"/>
          <w:sz w:val="22"/>
          <w:szCs w:val="22"/>
          <w:lang w:val="en-US" w:eastAsia="zh-CN"/>
        </w:rPr>
        <w:t>’</w:t>
      </w:r>
      <w:r>
        <w:rPr>
          <w:rFonts w:hint="eastAsia"/>
          <w:sz w:val="22"/>
          <w:szCs w:val="22"/>
          <w:lang w:val="en-US" w:eastAsia="zh-CN"/>
        </w:rPr>
        <w:t>s CRP level is to the upper limit or lower limit or median point of normal people</w:t>
      </w:r>
      <w:r>
        <w:rPr>
          <w:rFonts w:hint="default"/>
          <w:sz w:val="22"/>
          <w:szCs w:val="22"/>
          <w:lang w:val="en-US" w:eastAsia="zh-CN"/>
        </w:rPr>
        <w:t>’</w:t>
      </w:r>
      <w:r>
        <w:rPr>
          <w:rFonts w:hint="eastAsia"/>
          <w:sz w:val="22"/>
          <w:szCs w:val="22"/>
          <w:lang w:val="en-US" w:eastAsia="zh-CN"/>
        </w:rPr>
        <w:t>s CRP level. Furthermore, a multiplicative level for CRP levels is more appropriate in terms of the biological fact that it behaves multiplicatively. So personally, I would choose to log transform the predictor(CRP) here, and I think this applies to blood fibrinogen, 1mg/dl is just too small of unit to compreh</w:t>
      </w:r>
      <w:bookmarkStart w:id="0" w:name="_GoBack"/>
      <w:bookmarkEnd w:id="0"/>
      <w:r>
        <w:rPr>
          <w:rFonts w:hint="eastAsia"/>
          <w:sz w:val="22"/>
          <w:szCs w:val="22"/>
          <w:lang w:val="en-US" w:eastAsia="zh-CN"/>
        </w:rPr>
        <w:t xml:space="preserve">end scientificly and clinically, so I would use the geometric means of blood fibrinogen. </w:t>
      </w:r>
    </w:p>
    <w:p>
      <w:pPr>
        <w:numPr>
          <w:numId w:val="0"/>
        </w:numPr>
        <w:autoSpaceDE w:val="0"/>
        <w:autoSpaceDN w:val="0"/>
        <w:adjustRightInd w:val="0"/>
        <w:spacing w:after="120"/>
        <w:ind w:left="360" w:leftChars="0"/>
        <w:rPr>
          <w:rFonts w:hint="default"/>
          <w:sz w:val="22"/>
          <w:szCs w:val="22"/>
          <w:lang w:val="en-US" w:eastAsia="zh-CN"/>
        </w:rPr>
      </w:pPr>
      <w:r>
        <w:rPr>
          <w:rFonts w:hint="eastAsia"/>
          <w:sz w:val="22"/>
          <w:szCs w:val="22"/>
          <w:lang w:val="en-US" w:eastAsia="zh-CN"/>
        </w:rPr>
        <w:t>In conclusion, the</w:t>
      </w:r>
      <w:r>
        <w:rPr>
          <w:sz w:val="22"/>
          <w:szCs w:val="22"/>
        </w:rPr>
        <w:t xml:space="preserve"> statistical analysis</w:t>
      </w:r>
      <w:r>
        <w:rPr>
          <w:rFonts w:hint="eastAsia"/>
          <w:sz w:val="22"/>
          <w:szCs w:val="22"/>
          <w:lang w:val="en-US" w:eastAsia="zh-CN"/>
        </w:rPr>
        <w:t>(</w:t>
      </w:r>
      <w:r>
        <w:rPr>
          <w:b/>
          <w:bCs/>
          <w:sz w:val="22"/>
          <w:szCs w:val="22"/>
        </w:rPr>
        <w:t xml:space="preserve">Problem </w:t>
      </w:r>
      <w:r>
        <w:rPr>
          <w:rFonts w:hint="eastAsia"/>
          <w:b/>
          <w:bCs/>
          <w:sz w:val="22"/>
          <w:szCs w:val="22"/>
          <w:lang w:val="en-US" w:eastAsia="zh-CN"/>
        </w:rPr>
        <w:t>6</w:t>
      </w:r>
      <w:r>
        <w:rPr>
          <w:rFonts w:hint="eastAsia"/>
          <w:sz w:val="22"/>
          <w:szCs w:val="22"/>
          <w:lang w:val="en-US" w:eastAsia="zh-CN"/>
        </w:rPr>
        <w:t>)</w:t>
      </w:r>
      <w:r>
        <w:rPr>
          <w:sz w:val="22"/>
          <w:szCs w:val="22"/>
        </w:rPr>
        <w:t xml:space="preserve"> evaluating an association between the </w:t>
      </w:r>
      <w:r>
        <w:rPr>
          <w:b/>
          <w:bCs/>
          <w:sz w:val="22"/>
          <w:szCs w:val="22"/>
        </w:rPr>
        <w:t>geometric mean</w:t>
      </w:r>
      <w:r>
        <w:rPr>
          <w:sz w:val="22"/>
          <w:szCs w:val="22"/>
        </w:rPr>
        <w:t xml:space="preserve"> fibrinogen across groups defined by CRP, modeling CRP as a continuous, </w:t>
      </w:r>
      <w:r>
        <w:rPr>
          <w:b/>
          <w:bCs/>
          <w:sz w:val="22"/>
          <w:szCs w:val="22"/>
        </w:rPr>
        <w:t xml:space="preserve">log transformed </w:t>
      </w:r>
      <w:r>
        <w:rPr>
          <w:sz w:val="22"/>
          <w:szCs w:val="22"/>
        </w:rPr>
        <w:t>random variable</w:t>
      </w:r>
      <w:r>
        <w:rPr>
          <w:rFonts w:hint="eastAsia"/>
          <w:sz w:val="22"/>
          <w:szCs w:val="22"/>
          <w:lang w:val="en-US" w:eastAsia="zh-CN"/>
        </w:rPr>
        <w:t xml:space="preserve">, giving </w:t>
      </w:r>
      <w:r>
        <w:rPr>
          <w:sz w:val="22"/>
          <w:szCs w:val="22"/>
        </w:rPr>
        <w:t xml:space="preserve">constant ratios in the fitted values when comparing two groups that differed by a relative </w:t>
      </w:r>
      <w:r>
        <w:rPr>
          <w:i/>
          <w:iCs/>
          <w:sz w:val="22"/>
          <w:szCs w:val="22"/>
        </w:rPr>
        <w:t>c</w:t>
      </w:r>
      <w:r>
        <w:rPr>
          <w:sz w:val="22"/>
          <w:szCs w:val="22"/>
        </w:rPr>
        <w:t>-fold increase in CRP levels</w:t>
      </w:r>
      <w:r>
        <w:rPr>
          <w:rFonts w:hint="eastAsia"/>
          <w:sz w:val="22"/>
          <w:szCs w:val="22"/>
          <w:lang w:val="en-US" w:eastAsia="zh-CN"/>
        </w:rPr>
        <w:t xml:space="preserve"> is my favorite analysis here for the purpose.</w:t>
      </w:r>
    </w:p>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17389290">
    <w:nsid w:val="665D47EA"/>
    <w:multiLevelType w:val="multilevel"/>
    <w:tmpl w:val="665D47EA"/>
    <w:lvl w:ilvl="0" w:tentative="1">
      <w:start w:val="1"/>
      <w:numFmt w:val="decimal"/>
      <w:lvlText w:val="%1."/>
      <w:lvlJc w:val="left"/>
      <w:pPr>
        <w:tabs>
          <w:tab w:val="left" w:pos="720"/>
        </w:tabs>
        <w:ind w:left="720" w:hanging="360"/>
      </w:pPr>
    </w:lvl>
    <w:lvl w:ilvl="1" w:tentative="1">
      <w:start w:val="1"/>
      <w:numFmt w:val="lowerLetter"/>
      <w:lvlText w:val="%2."/>
      <w:lvlJc w:val="left"/>
      <w:pPr>
        <w:tabs>
          <w:tab w:val="left" w:pos="1440"/>
        </w:tabs>
        <w:ind w:left="1440" w:hanging="360"/>
      </w:pPr>
      <w:rPr>
        <w:sz w:val="24"/>
        <w:szCs w:val="24"/>
      </w:r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num w:numId="1">
    <w:abstractNumId w:val="17173892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adjustLineHeightInTable/>
    <w:doNotBreakWrappedTables/>
    <w:doNotWrapTextWithPunct/>
    <w:doNotUseEastAsianBreakRules/>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4A22368C"/>
    <w:rsid w:val="014E4831"/>
    <w:rsid w:val="018E7819"/>
    <w:rsid w:val="01F77248"/>
    <w:rsid w:val="029C1F55"/>
    <w:rsid w:val="03CD394B"/>
    <w:rsid w:val="03EB097D"/>
    <w:rsid w:val="05C40203"/>
    <w:rsid w:val="06254DA5"/>
    <w:rsid w:val="07190B35"/>
    <w:rsid w:val="07510C8F"/>
    <w:rsid w:val="08BC3764"/>
    <w:rsid w:val="08DC6217"/>
    <w:rsid w:val="0AB822A5"/>
    <w:rsid w:val="0B2C69E0"/>
    <w:rsid w:val="0B7061D0"/>
    <w:rsid w:val="0BD33CF6"/>
    <w:rsid w:val="0C2314F7"/>
    <w:rsid w:val="0C38149C"/>
    <w:rsid w:val="0C4C26BB"/>
    <w:rsid w:val="0D6A180E"/>
    <w:rsid w:val="0D9F4266"/>
    <w:rsid w:val="0E132027"/>
    <w:rsid w:val="0F88760A"/>
    <w:rsid w:val="0FD9288C"/>
    <w:rsid w:val="11C46F35"/>
    <w:rsid w:val="11F51902"/>
    <w:rsid w:val="121A7943"/>
    <w:rsid w:val="15663828"/>
    <w:rsid w:val="168D108C"/>
    <w:rsid w:val="16E06917"/>
    <w:rsid w:val="1A566EC3"/>
    <w:rsid w:val="1B884CB7"/>
    <w:rsid w:val="1C58538F"/>
    <w:rsid w:val="1D8D798A"/>
    <w:rsid w:val="1D916391"/>
    <w:rsid w:val="1E931436"/>
    <w:rsid w:val="1EC31F86"/>
    <w:rsid w:val="2345176A"/>
    <w:rsid w:val="24585DAF"/>
    <w:rsid w:val="24A600AD"/>
    <w:rsid w:val="25457FB6"/>
    <w:rsid w:val="25A70F54"/>
    <w:rsid w:val="26C40427"/>
    <w:rsid w:val="29252190"/>
    <w:rsid w:val="294471C1"/>
    <w:rsid w:val="29C1200E"/>
    <w:rsid w:val="2BC362DB"/>
    <w:rsid w:val="2D3164B2"/>
    <w:rsid w:val="2D622504"/>
    <w:rsid w:val="2E9460F9"/>
    <w:rsid w:val="2EDB42EF"/>
    <w:rsid w:val="30247B0A"/>
    <w:rsid w:val="30EB624E"/>
    <w:rsid w:val="33CC6306"/>
    <w:rsid w:val="34DF294B"/>
    <w:rsid w:val="35E05D71"/>
    <w:rsid w:val="36C41867"/>
    <w:rsid w:val="37915E88"/>
    <w:rsid w:val="38CD76BE"/>
    <w:rsid w:val="3ABD5C6F"/>
    <w:rsid w:val="3C0F1D99"/>
    <w:rsid w:val="3C23280F"/>
    <w:rsid w:val="3C9351A8"/>
    <w:rsid w:val="3CA05E05"/>
    <w:rsid w:val="3EBF5DFF"/>
    <w:rsid w:val="3EEE30CB"/>
    <w:rsid w:val="407A60D5"/>
    <w:rsid w:val="41DE379E"/>
    <w:rsid w:val="42737515"/>
    <w:rsid w:val="42C4601A"/>
    <w:rsid w:val="43544604"/>
    <w:rsid w:val="43CC2FC9"/>
    <w:rsid w:val="44266B5B"/>
    <w:rsid w:val="44B71CCD"/>
    <w:rsid w:val="44BA2C52"/>
    <w:rsid w:val="45B6056B"/>
    <w:rsid w:val="475C79A2"/>
    <w:rsid w:val="49950546"/>
    <w:rsid w:val="4A22368C"/>
    <w:rsid w:val="4ADB665F"/>
    <w:rsid w:val="4C870899"/>
    <w:rsid w:val="4CDC1628"/>
    <w:rsid w:val="4D1A4990"/>
    <w:rsid w:val="4D405AC9"/>
    <w:rsid w:val="4D8330BA"/>
    <w:rsid w:val="4D8B5F48"/>
    <w:rsid w:val="4E2528C4"/>
    <w:rsid w:val="4FEB0F2B"/>
    <w:rsid w:val="51E348E9"/>
    <w:rsid w:val="527D59E1"/>
    <w:rsid w:val="52C9005E"/>
    <w:rsid w:val="53E0692D"/>
    <w:rsid w:val="53EA39B9"/>
    <w:rsid w:val="54653303"/>
    <w:rsid w:val="5A376F91"/>
    <w:rsid w:val="5C3125CF"/>
    <w:rsid w:val="5DD43000"/>
    <w:rsid w:val="5F1B0D98"/>
    <w:rsid w:val="5F3A5DCA"/>
    <w:rsid w:val="620A5BE8"/>
    <w:rsid w:val="626A1485"/>
    <w:rsid w:val="63041683"/>
    <w:rsid w:val="639578ED"/>
    <w:rsid w:val="647F0B6F"/>
    <w:rsid w:val="64F330AD"/>
    <w:rsid w:val="65DA33AA"/>
    <w:rsid w:val="66662F8E"/>
    <w:rsid w:val="68CD117F"/>
    <w:rsid w:val="690B44E7"/>
    <w:rsid w:val="697F6A24"/>
    <w:rsid w:val="69821BA7"/>
    <w:rsid w:val="69AB74E8"/>
    <w:rsid w:val="69AD626E"/>
    <w:rsid w:val="6A8B7E5B"/>
    <w:rsid w:val="6BD858FE"/>
    <w:rsid w:val="6CBA266E"/>
    <w:rsid w:val="6D0F7B79"/>
    <w:rsid w:val="6EB92134"/>
    <w:rsid w:val="6F254CE6"/>
    <w:rsid w:val="74936A51"/>
    <w:rsid w:val="74BD4012"/>
    <w:rsid w:val="74E651D7"/>
    <w:rsid w:val="75291143"/>
    <w:rsid w:val="755D611A"/>
    <w:rsid w:val="76F73CBD"/>
    <w:rsid w:val="777F7099"/>
    <w:rsid w:val="77966CBE"/>
    <w:rsid w:val="78356BC8"/>
    <w:rsid w:val="78C12F29"/>
    <w:rsid w:val="79B47039"/>
    <w:rsid w:val="7A5955C8"/>
    <w:rsid w:val="7BC24B9B"/>
    <w:rsid w:val="7C276ABD"/>
    <w:rsid w:val="7D0C38B8"/>
    <w:rsid w:val="7D937014"/>
    <w:rsid w:val="7F7571AA"/>
    <w:rsid w:val="7FDB01D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SimSun" w:cs="Times New Roman"/>
      <w:kern w:val="2"/>
      <w:sz w:val="21"/>
      <w:lang w:val="en-US" w:eastAsia="zh-CN" w:bidi="ar-SA"/>
    </w:rPr>
  </w:style>
  <w:style w:type="character" w:default="1" w:styleId="5">
    <w:name w:val="Default Paragraph Font"/>
    <w:unhideWhenUsed/>
    <w:uiPriority w:val="0"/>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Plain Text"/>
    <w:basedOn w:val="1"/>
    <w:unhideWhenUsed/>
    <w:uiPriority w:val="99"/>
    <w:rPr>
      <w:rFonts w:ascii="Courier New" w:hAnsi="Courier New" w:cs="Courier New"/>
      <w:sz w:val="20"/>
      <w:szCs w:val="20"/>
    </w:rPr>
  </w:style>
  <w:style w:type="paragraph" w:styleId="3">
    <w:name w:val="footer"/>
    <w:basedOn w:val="1"/>
    <w:unhideWhenUsed/>
    <w:uiPriority w:val="0"/>
    <w:pPr>
      <w:tabs>
        <w:tab w:val="center" w:pos="4320"/>
        <w:tab w:val="right" w:pos="8640"/>
      </w:tabs>
    </w:pPr>
  </w:style>
  <w:style w:type="paragraph" w:styleId="4">
    <w:name w:val="header"/>
    <w:basedOn w:val="1"/>
    <w:unhideWhenUsed/>
    <w:uiPriority w:val="0"/>
    <w:pPr>
      <w:tabs>
        <w:tab w:val="center" w:pos="4320"/>
        <w:tab w:val="right" w:pos="8640"/>
      </w:tabs>
    </w:pPr>
  </w:style>
  <w:style w:type="table" w:styleId="7">
    <w:name w:val="Table Grid"/>
    <w:basedOn w:val="6"/>
    <w:unhideWhenUsed/>
    <w:uiPriority w:val="99"/>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WPS Office 个人版_9.1.0.4885_{F1E327BC-269C-435d-A152-05C5408002CA}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2015-01-17T22:00:00Z</dcterms:created>
  <dc:creator>Neal</dc:creator>
  <cp:lastModifiedBy>Neal</cp:lastModifiedBy>
  <dcterms:modified xsi:type="dcterms:W3CDTF">2015-01-19T19:16:45Z</dcterms:modified>
  <dc:title>2756</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