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68A2" w:rsidRDefault="00817C49">
      <w:proofErr w:type="gramStart"/>
      <w:r>
        <w:t>BIOST 518</w:t>
      </w:r>
      <w:r>
        <w:br/>
        <w:t>Homework 2</w:t>
      </w:r>
      <w:proofErr w:type="gramEnd"/>
    </w:p>
    <w:p w:rsidR="00AA2588" w:rsidRDefault="00817C49" w:rsidP="00817C49">
      <w:pPr>
        <w:pStyle w:val="ListParagraph"/>
        <w:numPr>
          <w:ilvl w:val="0"/>
          <w:numId w:val="1"/>
        </w:numPr>
      </w:pPr>
      <w:r>
        <w:rPr>
          <w:b/>
        </w:rPr>
        <w:t>Methods</w:t>
      </w:r>
      <w:r>
        <w:t xml:space="preserve">: </w:t>
      </w:r>
      <w:r w:rsidR="00456D1B">
        <w:t xml:space="preserve">Of the 5000 participants of the study, only 4899 had data for serum CRP levels and serum fibrinogen levels. Subjects with missing data were excluded from the analysis. </w:t>
      </w:r>
      <w:r>
        <w:t xml:space="preserve">Descriptive statistics are presented here by groups defined by serum CRP levels as measured by the study (less than 1 mg/L, 1-3 mg/L, and greater than 3 mg/L). Further, the population was divided into those who had prior history of cardiovascular history and those who did not. The values reported </w:t>
      </w:r>
      <w:r w:rsidR="00562F7A">
        <w:t xml:space="preserve">in the table below </w:t>
      </w:r>
      <w:r>
        <w:t>are the mean, standard deviation, min and max.</w:t>
      </w:r>
      <w:r w:rsidR="00456D1B">
        <w:br/>
      </w:r>
      <w:r w:rsidR="00456D1B">
        <w:br/>
      </w:r>
      <w:r w:rsidR="00456D1B">
        <w:rPr>
          <w:b/>
        </w:rPr>
        <w:t>Results</w:t>
      </w:r>
      <w:r w:rsidR="00456D1B">
        <w:t xml:space="preserve">: The results of the analysis indicates that of the 4899 subject with available data, 1956 had low CRP levels (below 1 mg/L), 1081 had medium CRP levels (between 2 and 3 mg/L) and 1862 had high serum CRP levels (greater than 3 mg/L). Further, 3777 of the participants had no previous atherosclerotic event prior to the study, while 1122 had prevalent atherosclerotic events at the time of enrollment. Within </w:t>
      </w:r>
      <w:r w:rsidR="00AA2588">
        <w:t>the total population, the mean fibrinogen level was 294.60 mg/</w:t>
      </w:r>
      <w:proofErr w:type="spellStart"/>
      <w:r w:rsidR="00AA2588">
        <w:t>dL</w:t>
      </w:r>
      <w:proofErr w:type="spellEnd"/>
      <w:r w:rsidR="00AA2588">
        <w:t xml:space="preserve"> among those with low serum CRP levels, 314.34 mg/</w:t>
      </w:r>
      <w:proofErr w:type="spellStart"/>
      <w:r w:rsidR="00AA2588">
        <w:t>dL</w:t>
      </w:r>
      <w:proofErr w:type="spellEnd"/>
      <w:r w:rsidR="00AA2588">
        <w:t xml:space="preserve"> among those with medium CRP levels, and 357.91 mg/</w:t>
      </w:r>
      <w:proofErr w:type="spellStart"/>
      <w:r w:rsidR="00AA2588">
        <w:t>dL</w:t>
      </w:r>
      <w:proofErr w:type="spellEnd"/>
      <w:r w:rsidR="00AA2588">
        <w:t xml:space="preserve"> among those with high serum CRP levels. This is indicative of a positive association between serum CRP and fibrinogen levels. In the population with no prior cardiovascular disease, the mean fibrinogen levels were 293.17 mg/</w:t>
      </w:r>
      <w:proofErr w:type="spellStart"/>
      <w:r w:rsidR="00AA2588">
        <w:t>dL</w:t>
      </w:r>
      <w:proofErr w:type="spellEnd"/>
      <w:r w:rsidR="00AA2588">
        <w:t xml:space="preserve"> among those with low CRP levels, 313.63 mg/</w:t>
      </w:r>
      <w:proofErr w:type="spellStart"/>
      <w:r w:rsidR="00AA2588">
        <w:t>dL</w:t>
      </w:r>
      <w:proofErr w:type="spellEnd"/>
      <w:r w:rsidR="00AA2588">
        <w:t xml:space="preserve"> among those with medium CRP levels and 354.24 mg/</w:t>
      </w:r>
      <w:proofErr w:type="spellStart"/>
      <w:r w:rsidR="00AA2588">
        <w:t>dL</w:t>
      </w:r>
      <w:proofErr w:type="spellEnd"/>
      <w:r w:rsidR="00AA2588">
        <w:t xml:space="preserve"> among those with high CRP levels. Looking at the population who had prior cardiovascular disease, the mean fibrinogen levels were 300.75 mg/</w:t>
      </w:r>
      <w:proofErr w:type="spellStart"/>
      <w:r w:rsidR="00AA2588">
        <w:t>dL</w:t>
      </w:r>
      <w:proofErr w:type="spellEnd"/>
      <w:r w:rsidR="00AA2588">
        <w:t xml:space="preserve"> among those with low serum CRP, 316.75 mg/</w:t>
      </w:r>
      <w:proofErr w:type="spellStart"/>
      <w:r w:rsidR="00AA2588">
        <w:t>dL</w:t>
      </w:r>
      <w:proofErr w:type="spellEnd"/>
      <w:r w:rsidR="00AA2588">
        <w:t xml:space="preserve"> among those with medium CRP and 367.73 mg/</w:t>
      </w:r>
      <w:proofErr w:type="spellStart"/>
      <w:r w:rsidR="00AA2588">
        <w:t>dL</w:t>
      </w:r>
      <w:proofErr w:type="spellEnd"/>
      <w:r w:rsidR="00AA2588">
        <w:t xml:space="preserve"> among those with high CRP.</w:t>
      </w:r>
      <w:r w:rsidR="001C216F">
        <w:t xml:space="preserve"> Within these two populations, the trend of increasing serum CRP levels as fibrinogen levels increase appears to hold, providing more evidence that serum CRP and fibrinogen levels are positively associated.</w:t>
      </w:r>
      <w:r w:rsidR="00AA2588">
        <w:br/>
      </w:r>
      <w:r w:rsidR="000118E4">
        <w:br/>
      </w:r>
      <w:r w:rsidR="000118E4">
        <w:rPr>
          <w:b/>
        </w:rPr>
        <w:t>Table 1</w:t>
      </w:r>
      <w:r w:rsidR="000118E4">
        <w:t xml:space="preserve">: Fibrinogen levels among the study population by serum CRP </w:t>
      </w:r>
      <w:proofErr w:type="gramStart"/>
      <w:r w:rsidR="000118E4">
        <w:t>levels ,</w:t>
      </w:r>
      <w:proofErr w:type="gramEnd"/>
      <w:r w:rsidR="000118E4">
        <w:t xml:space="preserve"> stratified by CVD history.</w:t>
      </w:r>
    </w:p>
    <w:tbl>
      <w:tblPr>
        <w:tblStyle w:val="TableGrid"/>
        <w:tblW w:w="0" w:type="auto"/>
        <w:tblInd w:w="720" w:type="dxa"/>
        <w:tblCellMar>
          <w:left w:w="115" w:type="dxa"/>
          <w:right w:w="115" w:type="dxa"/>
        </w:tblCellMar>
        <w:tblLook w:val="04A0" w:firstRow="1" w:lastRow="0" w:firstColumn="1" w:lastColumn="0" w:noHBand="0" w:noVBand="1"/>
      </w:tblPr>
      <w:tblGrid>
        <w:gridCol w:w="2188"/>
        <w:gridCol w:w="2189"/>
        <w:gridCol w:w="2189"/>
        <w:gridCol w:w="2189"/>
      </w:tblGrid>
      <w:tr w:rsidR="00880829" w:rsidTr="00AB7568">
        <w:tc>
          <w:tcPr>
            <w:tcW w:w="2188" w:type="dxa"/>
          </w:tcPr>
          <w:p w:rsidR="00880829" w:rsidRDefault="00880829" w:rsidP="00AA2588">
            <w:pPr>
              <w:jc w:val="center"/>
            </w:pPr>
          </w:p>
        </w:tc>
        <w:tc>
          <w:tcPr>
            <w:tcW w:w="6567" w:type="dxa"/>
            <w:gridSpan w:val="3"/>
          </w:tcPr>
          <w:p w:rsidR="00880829" w:rsidRPr="00880829" w:rsidRDefault="00880829" w:rsidP="00AA2588">
            <w:pPr>
              <w:jc w:val="center"/>
              <w:rPr>
                <w:b/>
              </w:rPr>
            </w:pPr>
            <w:r w:rsidRPr="00880829">
              <w:rPr>
                <w:b/>
              </w:rPr>
              <w:t>Serum C Reactive Protein (CRP)</w:t>
            </w:r>
          </w:p>
        </w:tc>
      </w:tr>
      <w:tr w:rsidR="00880829" w:rsidTr="00880829">
        <w:tc>
          <w:tcPr>
            <w:tcW w:w="2188" w:type="dxa"/>
          </w:tcPr>
          <w:p w:rsidR="00880829" w:rsidRDefault="00880829" w:rsidP="00AA2588"/>
        </w:tc>
        <w:tc>
          <w:tcPr>
            <w:tcW w:w="2189" w:type="dxa"/>
          </w:tcPr>
          <w:p w:rsidR="00880829" w:rsidRPr="00880829" w:rsidRDefault="00880829" w:rsidP="00AA2588">
            <w:pPr>
              <w:jc w:val="center"/>
              <w:rPr>
                <w:b/>
              </w:rPr>
            </w:pPr>
            <w:r w:rsidRPr="00880829">
              <w:rPr>
                <w:b/>
              </w:rPr>
              <w:t>&lt; 1mg/L</w:t>
            </w:r>
          </w:p>
        </w:tc>
        <w:tc>
          <w:tcPr>
            <w:tcW w:w="2189" w:type="dxa"/>
          </w:tcPr>
          <w:p w:rsidR="00880829" w:rsidRPr="00880829" w:rsidRDefault="00880829" w:rsidP="00AA2588">
            <w:pPr>
              <w:jc w:val="center"/>
              <w:rPr>
                <w:b/>
              </w:rPr>
            </w:pPr>
            <w:r w:rsidRPr="00880829">
              <w:rPr>
                <w:b/>
              </w:rPr>
              <w:t>1-3 mg/L</w:t>
            </w:r>
          </w:p>
        </w:tc>
        <w:tc>
          <w:tcPr>
            <w:tcW w:w="2189" w:type="dxa"/>
          </w:tcPr>
          <w:p w:rsidR="00880829" w:rsidRPr="00880829" w:rsidRDefault="00880829" w:rsidP="00AA2588">
            <w:pPr>
              <w:jc w:val="center"/>
              <w:rPr>
                <w:b/>
              </w:rPr>
            </w:pPr>
            <w:r w:rsidRPr="00880829">
              <w:rPr>
                <w:b/>
              </w:rPr>
              <w:t>&lt; 3 mg/L</w:t>
            </w:r>
          </w:p>
        </w:tc>
      </w:tr>
      <w:tr w:rsidR="00880829" w:rsidTr="00094249">
        <w:tc>
          <w:tcPr>
            <w:tcW w:w="8755" w:type="dxa"/>
            <w:gridSpan w:val="4"/>
          </w:tcPr>
          <w:p w:rsidR="00880829" w:rsidRDefault="00880829" w:rsidP="00880829">
            <w:r w:rsidRPr="00880829">
              <w:rPr>
                <w:b/>
              </w:rPr>
              <w:t>Total Population</w:t>
            </w:r>
            <w:r>
              <w:rPr>
                <w:b/>
              </w:rPr>
              <w:t xml:space="preserve"> </w:t>
            </w:r>
            <w:r w:rsidRPr="00880829">
              <w:rPr>
                <w:b/>
              </w:rPr>
              <w:t>(N=4899)</w:t>
            </w:r>
          </w:p>
        </w:tc>
      </w:tr>
      <w:tr w:rsidR="00880829" w:rsidTr="00880829">
        <w:tc>
          <w:tcPr>
            <w:tcW w:w="2188" w:type="dxa"/>
          </w:tcPr>
          <w:p w:rsidR="00880829" w:rsidRPr="00880829" w:rsidRDefault="00880829" w:rsidP="00AA2588">
            <w:pPr>
              <w:rPr>
                <w:b/>
              </w:rPr>
            </w:pPr>
            <w:r w:rsidRPr="00880829">
              <w:rPr>
                <w:b/>
              </w:rPr>
              <w:t>N</w:t>
            </w:r>
          </w:p>
        </w:tc>
        <w:tc>
          <w:tcPr>
            <w:tcW w:w="2189" w:type="dxa"/>
          </w:tcPr>
          <w:p w:rsidR="00880829" w:rsidRPr="00880829" w:rsidRDefault="00880829" w:rsidP="00AA2588">
            <w:pPr>
              <w:jc w:val="center"/>
              <w:rPr>
                <w:sz w:val="20"/>
                <w:szCs w:val="20"/>
              </w:rPr>
            </w:pPr>
            <w:r w:rsidRPr="00880829">
              <w:rPr>
                <w:sz w:val="20"/>
                <w:szCs w:val="20"/>
              </w:rPr>
              <w:t>1956</w:t>
            </w:r>
          </w:p>
        </w:tc>
        <w:tc>
          <w:tcPr>
            <w:tcW w:w="2189" w:type="dxa"/>
          </w:tcPr>
          <w:p w:rsidR="00880829" w:rsidRPr="00880829" w:rsidRDefault="00880829" w:rsidP="00AA2588">
            <w:pPr>
              <w:jc w:val="center"/>
              <w:rPr>
                <w:sz w:val="20"/>
                <w:szCs w:val="20"/>
              </w:rPr>
            </w:pPr>
            <w:r w:rsidRPr="00880829">
              <w:rPr>
                <w:sz w:val="20"/>
                <w:szCs w:val="20"/>
              </w:rPr>
              <w:t>1081</w:t>
            </w:r>
          </w:p>
        </w:tc>
        <w:tc>
          <w:tcPr>
            <w:tcW w:w="2189" w:type="dxa"/>
          </w:tcPr>
          <w:p w:rsidR="00880829" w:rsidRPr="00880829" w:rsidRDefault="00880829" w:rsidP="00AA2588">
            <w:pPr>
              <w:jc w:val="center"/>
              <w:rPr>
                <w:sz w:val="20"/>
                <w:szCs w:val="20"/>
              </w:rPr>
            </w:pPr>
            <w:r w:rsidRPr="00880829">
              <w:rPr>
                <w:sz w:val="20"/>
                <w:szCs w:val="20"/>
              </w:rPr>
              <w:t>1862</w:t>
            </w:r>
          </w:p>
        </w:tc>
      </w:tr>
      <w:tr w:rsidR="00880829" w:rsidTr="00880829">
        <w:tc>
          <w:tcPr>
            <w:tcW w:w="2188" w:type="dxa"/>
          </w:tcPr>
          <w:p w:rsidR="00880829" w:rsidRPr="00880829" w:rsidRDefault="00880829" w:rsidP="00AA2588">
            <w:pPr>
              <w:rPr>
                <w:b/>
              </w:rPr>
            </w:pPr>
            <w:r>
              <w:rPr>
                <w:b/>
              </w:rPr>
              <w:t xml:space="preserve">Fibrinogen </w:t>
            </w:r>
            <w:r w:rsidRPr="00880829">
              <w:rPr>
                <w:b/>
              </w:rPr>
              <w:t>(mg/</w:t>
            </w:r>
            <w:proofErr w:type="spellStart"/>
            <w:r w:rsidRPr="00880829">
              <w:rPr>
                <w:b/>
              </w:rPr>
              <w:t>dL</w:t>
            </w:r>
            <w:proofErr w:type="spellEnd"/>
            <w:r w:rsidRPr="00880829">
              <w:rPr>
                <w:b/>
              </w:rPr>
              <w:t>)</w:t>
            </w:r>
          </w:p>
        </w:tc>
        <w:tc>
          <w:tcPr>
            <w:tcW w:w="2189" w:type="dxa"/>
          </w:tcPr>
          <w:p w:rsidR="00880829" w:rsidRPr="00880829" w:rsidRDefault="00880829" w:rsidP="00AA2588">
            <w:pPr>
              <w:jc w:val="center"/>
              <w:rPr>
                <w:sz w:val="20"/>
                <w:szCs w:val="20"/>
              </w:rPr>
            </w:pPr>
            <w:r w:rsidRPr="00880829">
              <w:rPr>
                <w:sz w:val="20"/>
                <w:szCs w:val="20"/>
              </w:rPr>
              <w:t>294.60 (50.17; 109-540)</w:t>
            </w:r>
          </w:p>
        </w:tc>
        <w:tc>
          <w:tcPr>
            <w:tcW w:w="2189" w:type="dxa"/>
          </w:tcPr>
          <w:p w:rsidR="00880829" w:rsidRPr="00880829" w:rsidRDefault="001C216F" w:rsidP="00AA2588">
            <w:pPr>
              <w:jc w:val="center"/>
              <w:rPr>
                <w:sz w:val="20"/>
                <w:szCs w:val="20"/>
              </w:rPr>
            </w:pPr>
            <w:r>
              <w:rPr>
                <w:sz w:val="20"/>
                <w:szCs w:val="20"/>
              </w:rPr>
              <w:t>314.34 (51.45; 138-482)</w:t>
            </w:r>
          </w:p>
        </w:tc>
        <w:tc>
          <w:tcPr>
            <w:tcW w:w="2189" w:type="dxa"/>
          </w:tcPr>
          <w:p w:rsidR="00880829" w:rsidRPr="00880829" w:rsidRDefault="001C216F" w:rsidP="00AA2588">
            <w:pPr>
              <w:jc w:val="center"/>
              <w:rPr>
                <w:sz w:val="20"/>
                <w:szCs w:val="20"/>
              </w:rPr>
            </w:pPr>
            <w:r>
              <w:rPr>
                <w:sz w:val="20"/>
                <w:szCs w:val="20"/>
              </w:rPr>
              <w:t>357.91 (75.16; 132-872)</w:t>
            </w:r>
          </w:p>
        </w:tc>
      </w:tr>
      <w:tr w:rsidR="00880829" w:rsidTr="0041151A">
        <w:tc>
          <w:tcPr>
            <w:tcW w:w="8755" w:type="dxa"/>
            <w:gridSpan w:val="4"/>
          </w:tcPr>
          <w:p w:rsidR="00880829" w:rsidRDefault="00880829" w:rsidP="00880829">
            <w:r>
              <w:rPr>
                <w:b/>
              </w:rPr>
              <w:br/>
            </w:r>
            <w:r>
              <w:rPr>
                <w:b/>
              </w:rPr>
              <w:t>Prior CVD</w:t>
            </w:r>
            <w:r>
              <w:rPr>
                <w:b/>
              </w:rPr>
              <w:t xml:space="preserve"> (N=1122)</w:t>
            </w:r>
          </w:p>
        </w:tc>
      </w:tr>
      <w:tr w:rsidR="00880829" w:rsidTr="00880829">
        <w:tc>
          <w:tcPr>
            <w:tcW w:w="2188" w:type="dxa"/>
          </w:tcPr>
          <w:p w:rsidR="00880829" w:rsidRPr="00880829" w:rsidRDefault="00880829" w:rsidP="00AA2588">
            <w:pPr>
              <w:rPr>
                <w:b/>
              </w:rPr>
            </w:pPr>
            <w:r>
              <w:rPr>
                <w:b/>
              </w:rPr>
              <w:t>N</w:t>
            </w:r>
          </w:p>
        </w:tc>
        <w:tc>
          <w:tcPr>
            <w:tcW w:w="2189" w:type="dxa"/>
          </w:tcPr>
          <w:p w:rsidR="00880829" w:rsidRPr="00880829" w:rsidRDefault="001C216F" w:rsidP="00AA2588">
            <w:pPr>
              <w:jc w:val="center"/>
              <w:rPr>
                <w:sz w:val="20"/>
                <w:szCs w:val="20"/>
              </w:rPr>
            </w:pPr>
            <w:r>
              <w:rPr>
                <w:sz w:val="20"/>
                <w:szCs w:val="20"/>
              </w:rPr>
              <w:t>370</w:t>
            </w:r>
          </w:p>
        </w:tc>
        <w:tc>
          <w:tcPr>
            <w:tcW w:w="2189" w:type="dxa"/>
          </w:tcPr>
          <w:p w:rsidR="00880829" w:rsidRPr="00880829" w:rsidRDefault="001C216F" w:rsidP="00AA2588">
            <w:pPr>
              <w:jc w:val="center"/>
              <w:rPr>
                <w:sz w:val="20"/>
                <w:szCs w:val="20"/>
              </w:rPr>
            </w:pPr>
            <w:r>
              <w:rPr>
                <w:sz w:val="20"/>
                <w:szCs w:val="20"/>
              </w:rPr>
              <w:t>246</w:t>
            </w:r>
          </w:p>
        </w:tc>
        <w:tc>
          <w:tcPr>
            <w:tcW w:w="2189" w:type="dxa"/>
          </w:tcPr>
          <w:p w:rsidR="00880829" w:rsidRPr="00880829" w:rsidRDefault="001C216F" w:rsidP="00AA2588">
            <w:pPr>
              <w:jc w:val="center"/>
              <w:rPr>
                <w:sz w:val="20"/>
                <w:szCs w:val="20"/>
              </w:rPr>
            </w:pPr>
            <w:r>
              <w:rPr>
                <w:sz w:val="20"/>
                <w:szCs w:val="20"/>
              </w:rPr>
              <w:t>506</w:t>
            </w:r>
          </w:p>
        </w:tc>
      </w:tr>
      <w:tr w:rsidR="00880829" w:rsidTr="00880829">
        <w:tc>
          <w:tcPr>
            <w:tcW w:w="2188" w:type="dxa"/>
          </w:tcPr>
          <w:p w:rsidR="00880829" w:rsidRPr="00880829" w:rsidRDefault="00880829" w:rsidP="00AA2588">
            <w:pPr>
              <w:rPr>
                <w:b/>
              </w:rPr>
            </w:pPr>
            <w:r>
              <w:rPr>
                <w:b/>
              </w:rPr>
              <w:t>Fibrinogen (mg/</w:t>
            </w:r>
            <w:proofErr w:type="spellStart"/>
            <w:r>
              <w:rPr>
                <w:b/>
              </w:rPr>
              <w:t>dL</w:t>
            </w:r>
            <w:proofErr w:type="spellEnd"/>
            <w:r>
              <w:rPr>
                <w:b/>
              </w:rPr>
              <w:t>)</w:t>
            </w:r>
          </w:p>
        </w:tc>
        <w:tc>
          <w:tcPr>
            <w:tcW w:w="2189" w:type="dxa"/>
          </w:tcPr>
          <w:p w:rsidR="00880829" w:rsidRPr="00880829" w:rsidRDefault="001C216F" w:rsidP="00AA2588">
            <w:pPr>
              <w:jc w:val="center"/>
              <w:rPr>
                <w:sz w:val="20"/>
                <w:szCs w:val="20"/>
              </w:rPr>
            </w:pPr>
            <w:r>
              <w:rPr>
                <w:sz w:val="20"/>
                <w:szCs w:val="20"/>
              </w:rPr>
              <w:t>300.75 (53.90; 171-540)</w:t>
            </w:r>
          </w:p>
        </w:tc>
        <w:tc>
          <w:tcPr>
            <w:tcW w:w="2189" w:type="dxa"/>
          </w:tcPr>
          <w:p w:rsidR="00880829" w:rsidRPr="00880829" w:rsidRDefault="001C216F" w:rsidP="00AA2588">
            <w:pPr>
              <w:jc w:val="center"/>
              <w:rPr>
                <w:sz w:val="20"/>
                <w:szCs w:val="20"/>
              </w:rPr>
            </w:pPr>
            <w:r>
              <w:rPr>
                <w:sz w:val="20"/>
                <w:szCs w:val="20"/>
              </w:rPr>
              <w:t>316.75 (52.52; 138-470)</w:t>
            </w:r>
          </w:p>
        </w:tc>
        <w:tc>
          <w:tcPr>
            <w:tcW w:w="2189" w:type="dxa"/>
          </w:tcPr>
          <w:p w:rsidR="00880829" w:rsidRPr="00880829" w:rsidRDefault="001C216F" w:rsidP="00AA2588">
            <w:pPr>
              <w:jc w:val="center"/>
              <w:rPr>
                <w:sz w:val="20"/>
                <w:szCs w:val="20"/>
              </w:rPr>
            </w:pPr>
            <w:r>
              <w:rPr>
                <w:sz w:val="20"/>
                <w:szCs w:val="20"/>
              </w:rPr>
              <w:t>367.73 (81.47; 175-695)</w:t>
            </w:r>
          </w:p>
        </w:tc>
      </w:tr>
      <w:tr w:rsidR="00880829" w:rsidTr="00B01040">
        <w:tc>
          <w:tcPr>
            <w:tcW w:w="8755" w:type="dxa"/>
            <w:gridSpan w:val="4"/>
          </w:tcPr>
          <w:p w:rsidR="00880829" w:rsidRDefault="00880829" w:rsidP="00880829">
            <w:r>
              <w:rPr>
                <w:b/>
              </w:rPr>
              <w:br/>
              <w:t>No Prior CVD (N=3777)</w:t>
            </w:r>
          </w:p>
        </w:tc>
      </w:tr>
      <w:tr w:rsidR="00880829" w:rsidTr="00880829">
        <w:tc>
          <w:tcPr>
            <w:tcW w:w="2188" w:type="dxa"/>
          </w:tcPr>
          <w:p w:rsidR="00880829" w:rsidRPr="00880829" w:rsidRDefault="00880829" w:rsidP="00AA2588">
            <w:pPr>
              <w:rPr>
                <w:b/>
              </w:rPr>
            </w:pPr>
            <w:r>
              <w:rPr>
                <w:b/>
              </w:rPr>
              <w:t>N</w:t>
            </w:r>
          </w:p>
        </w:tc>
        <w:tc>
          <w:tcPr>
            <w:tcW w:w="2189" w:type="dxa"/>
          </w:tcPr>
          <w:p w:rsidR="00880829" w:rsidRPr="00880829" w:rsidRDefault="001C216F" w:rsidP="00AA2588">
            <w:pPr>
              <w:jc w:val="center"/>
              <w:rPr>
                <w:sz w:val="20"/>
                <w:szCs w:val="20"/>
              </w:rPr>
            </w:pPr>
            <w:r>
              <w:rPr>
                <w:sz w:val="20"/>
                <w:szCs w:val="20"/>
              </w:rPr>
              <w:t>1586</w:t>
            </w:r>
          </w:p>
        </w:tc>
        <w:tc>
          <w:tcPr>
            <w:tcW w:w="2189" w:type="dxa"/>
          </w:tcPr>
          <w:p w:rsidR="00880829" w:rsidRPr="00880829" w:rsidRDefault="001C216F" w:rsidP="00AA2588">
            <w:pPr>
              <w:jc w:val="center"/>
              <w:rPr>
                <w:sz w:val="20"/>
                <w:szCs w:val="20"/>
              </w:rPr>
            </w:pPr>
            <w:r>
              <w:rPr>
                <w:sz w:val="20"/>
                <w:szCs w:val="20"/>
              </w:rPr>
              <w:t>835</w:t>
            </w:r>
          </w:p>
        </w:tc>
        <w:tc>
          <w:tcPr>
            <w:tcW w:w="2189" w:type="dxa"/>
          </w:tcPr>
          <w:p w:rsidR="00880829" w:rsidRPr="00880829" w:rsidRDefault="001C216F" w:rsidP="00AA2588">
            <w:pPr>
              <w:jc w:val="center"/>
              <w:rPr>
                <w:sz w:val="20"/>
                <w:szCs w:val="20"/>
              </w:rPr>
            </w:pPr>
            <w:r>
              <w:rPr>
                <w:sz w:val="20"/>
                <w:szCs w:val="20"/>
              </w:rPr>
              <w:t>1356</w:t>
            </w:r>
          </w:p>
        </w:tc>
      </w:tr>
      <w:tr w:rsidR="00880829" w:rsidTr="00880829">
        <w:tc>
          <w:tcPr>
            <w:tcW w:w="2188" w:type="dxa"/>
          </w:tcPr>
          <w:p w:rsidR="00880829" w:rsidRPr="00880829" w:rsidRDefault="00880829" w:rsidP="00AA2588">
            <w:pPr>
              <w:rPr>
                <w:b/>
              </w:rPr>
            </w:pPr>
            <w:r>
              <w:rPr>
                <w:b/>
              </w:rPr>
              <w:t>Fibrinogen (mg/</w:t>
            </w:r>
            <w:proofErr w:type="spellStart"/>
            <w:r>
              <w:rPr>
                <w:b/>
              </w:rPr>
              <w:t>dL</w:t>
            </w:r>
            <w:proofErr w:type="spellEnd"/>
            <w:r>
              <w:rPr>
                <w:b/>
              </w:rPr>
              <w:t>)</w:t>
            </w:r>
          </w:p>
        </w:tc>
        <w:tc>
          <w:tcPr>
            <w:tcW w:w="2189" w:type="dxa"/>
          </w:tcPr>
          <w:p w:rsidR="00880829" w:rsidRPr="00880829" w:rsidRDefault="001C216F" w:rsidP="00AA2588">
            <w:pPr>
              <w:jc w:val="center"/>
              <w:rPr>
                <w:sz w:val="20"/>
                <w:szCs w:val="20"/>
              </w:rPr>
            </w:pPr>
            <w:r>
              <w:rPr>
                <w:sz w:val="20"/>
                <w:szCs w:val="20"/>
              </w:rPr>
              <w:t>293.17 (49.17; 109-482)</w:t>
            </w:r>
          </w:p>
        </w:tc>
        <w:tc>
          <w:tcPr>
            <w:tcW w:w="2189" w:type="dxa"/>
          </w:tcPr>
          <w:p w:rsidR="00880829" w:rsidRPr="00880829" w:rsidRDefault="001C216F" w:rsidP="00AA2588">
            <w:pPr>
              <w:jc w:val="center"/>
              <w:rPr>
                <w:sz w:val="20"/>
                <w:szCs w:val="20"/>
              </w:rPr>
            </w:pPr>
            <w:r>
              <w:rPr>
                <w:sz w:val="20"/>
                <w:szCs w:val="20"/>
              </w:rPr>
              <w:t>313.63 (51.15; 183-482)</w:t>
            </w:r>
          </w:p>
        </w:tc>
        <w:tc>
          <w:tcPr>
            <w:tcW w:w="2189" w:type="dxa"/>
          </w:tcPr>
          <w:p w:rsidR="00880829" w:rsidRPr="00880829" w:rsidRDefault="001C216F" w:rsidP="00AA2588">
            <w:pPr>
              <w:jc w:val="center"/>
              <w:rPr>
                <w:sz w:val="20"/>
                <w:szCs w:val="20"/>
              </w:rPr>
            </w:pPr>
            <w:r>
              <w:rPr>
                <w:sz w:val="20"/>
                <w:szCs w:val="20"/>
              </w:rPr>
              <w:t>354.24 (72.35; 132-872)</w:t>
            </w:r>
          </w:p>
        </w:tc>
      </w:tr>
    </w:tbl>
    <w:p w:rsidR="001C216F" w:rsidRDefault="00942654" w:rsidP="000118E4">
      <w:pPr>
        <w:pStyle w:val="ListParagraph"/>
      </w:pPr>
      <w:r>
        <w:t>Fibrinogen values are reported as mean (standard deviation; min-max)</w:t>
      </w:r>
      <w:r w:rsidR="000118E4">
        <w:br/>
      </w:r>
    </w:p>
    <w:p w:rsidR="001C216F" w:rsidRDefault="001C216F" w:rsidP="001C216F">
      <w:pPr>
        <w:pStyle w:val="ListParagraph"/>
        <w:numPr>
          <w:ilvl w:val="0"/>
          <w:numId w:val="1"/>
        </w:numPr>
      </w:pPr>
    </w:p>
    <w:p w:rsidR="00385624" w:rsidRDefault="00385624" w:rsidP="00385624">
      <w:pPr>
        <w:pStyle w:val="ListParagraph"/>
        <w:numPr>
          <w:ilvl w:val="1"/>
          <w:numId w:val="1"/>
        </w:numPr>
      </w:pPr>
      <w:r>
        <w:rPr>
          <w:b/>
        </w:rPr>
        <w:t>Methods</w:t>
      </w:r>
      <w:r>
        <w:t xml:space="preserve">: The differences in the mean serum fibrinogen levels between those prior CVD and those with no prior CVD were tested using </w:t>
      </w:r>
      <w:proofErr w:type="gramStart"/>
      <w:r>
        <w:t>a t test which assume</w:t>
      </w:r>
      <w:proofErr w:type="gramEnd"/>
      <w:r>
        <w:t xml:space="preserve"> equal variances. 95 % confidence intervals were also generated with the same assumption of equal variances.</w:t>
      </w:r>
      <w:r>
        <w:br/>
      </w:r>
      <w:r>
        <w:br/>
      </w:r>
      <w:r>
        <w:rPr>
          <w:b/>
        </w:rPr>
        <w:t>Inference</w:t>
      </w:r>
      <w:r>
        <w:t>: Serum fibrinogen was 319.57 mg/</w:t>
      </w:r>
      <w:proofErr w:type="spellStart"/>
      <w:r>
        <w:t>dL</w:t>
      </w:r>
      <w:proofErr w:type="spellEnd"/>
      <w:r>
        <w:t xml:space="preserve"> among those with no prior CVD and 334.46 mg/</w:t>
      </w:r>
      <w:proofErr w:type="spellStart"/>
      <w:r>
        <w:t>dL</w:t>
      </w:r>
      <w:proofErr w:type="spellEnd"/>
      <w:r>
        <w:t xml:space="preserve"> among those with a history of CVD. The observed difference of those with no history of CVD having 14.89 mg/</w:t>
      </w:r>
      <w:proofErr w:type="spellStart"/>
      <w:r>
        <w:t>dL</w:t>
      </w:r>
      <w:proofErr w:type="spellEnd"/>
      <w:r>
        <w:t xml:space="preserve"> lower fibrinogen levels than those with prior history of CVD would not be unusual if the true difference in mean CVD levels were between 10.42 mg/</w:t>
      </w:r>
      <w:proofErr w:type="spellStart"/>
      <w:r>
        <w:t>dL</w:t>
      </w:r>
      <w:proofErr w:type="spellEnd"/>
      <w:r>
        <w:t xml:space="preserve"> and 19.35 mg/</w:t>
      </w:r>
      <w:proofErr w:type="spellStart"/>
      <w:r>
        <w:t>dL</w:t>
      </w:r>
      <w:proofErr w:type="spellEnd"/>
      <w:r>
        <w:t xml:space="preserve"> lower in the population with a history if </w:t>
      </w:r>
      <w:proofErr w:type="gramStart"/>
      <w:r>
        <w:t>CVD,</w:t>
      </w:r>
      <w:proofErr w:type="gramEnd"/>
      <w:r>
        <w:t xml:space="preserve"> based on calculated 95% confidence intervals. Furthermore, a t test which assumes equal variance indicates that this observation is statistically significant at a level of 0.05 (</w:t>
      </w:r>
      <w:r w:rsidR="00C02B6A">
        <w:t>two-sided P=0.0000). We can therefore conclude that the mean serum fibrinogen levels are different between those who have CVD history and those who do not.</w:t>
      </w:r>
      <w:r w:rsidR="00C02B6A">
        <w:br/>
      </w:r>
    </w:p>
    <w:p w:rsidR="00C02B6A" w:rsidRDefault="00C02B6A" w:rsidP="00385624">
      <w:pPr>
        <w:pStyle w:val="ListParagraph"/>
        <w:numPr>
          <w:ilvl w:val="1"/>
          <w:numId w:val="1"/>
        </w:numPr>
      </w:pPr>
      <w:r>
        <w:t>Since linear regression analysis is essentially the t test, especially when assuming equal variance among populations, then running linear regression analysis on the same data set should yield the same values. In particular, when usin</w:t>
      </w:r>
      <w:r w:rsidR="00CE1D88">
        <w:t>g the Stata software, the difference in means reported using the t test, standard deviation, P value, and 95% confidence intervals are exactly the same as those reported in the linear regression analysis. When reading the output of the linear regression analysis, these values can be found on the second table provided by the software, though the difference in the mean is reported as the coefficient and, in this particular case, is positive instead of negative. Linear regression analysis indicates this difference in means, but the t test will indicate how it is different based on the sign (i.e. a negative difference means that the mean is lower in the population without history of CVD).</w:t>
      </w:r>
      <w:r w:rsidR="00CE1D88">
        <w:br/>
      </w:r>
    </w:p>
    <w:p w:rsidR="00CE1D88" w:rsidRDefault="00CE1D88" w:rsidP="00BA4486">
      <w:pPr>
        <w:pStyle w:val="ListParagraph"/>
        <w:numPr>
          <w:ilvl w:val="1"/>
          <w:numId w:val="1"/>
        </w:numPr>
      </w:pPr>
      <w:r>
        <w:rPr>
          <w:b/>
        </w:rPr>
        <w:t>Methods</w:t>
      </w:r>
      <w:r>
        <w:t xml:space="preserve">: </w:t>
      </w:r>
      <w:r w:rsidR="00BA4486" w:rsidRPr="00BA4486">
        <w:t>The differences in the mean serum fibrinogen levels between those prior CVD and those with no prior CVD were tested using a t test which a</w:t>
      </w:r>
      <w:r w:rsidR="00BA4486">
        <w:t>llows for un</w:t>
      </w:r>
      <w:r w:rsidR="00BA4486" w:rsidRPr="00BA4486">
        <w:t xml:space="preserve">equal variances. 95 % confidence intervals were also generated </w:t>
      </w:r>
      <w:r w:rsidR="00BA4486">
        <w:t>allowing for unequal variances.</w:t>
      </w:r>
      <w:r w:rsidR="00BA4486">
        <w:br/>
      </w:r>
      <w:r w:rsidR="00BA4486">
        <w:br/>
      </w:r>
      <w:r w:rsidR="00BA4486">
        <w:rPr>
          <w:b/>
        </w:rPr>
        <w:t>Inference</w:t>
      </w:r>
      <w:r w:rsidR="00BA4486">
        <w:t xml:space="preserve">: </w:t>
      </w:r>
      <w:r w:rsidR="00BA4486" w:rsidRPr="00BA4486">
        <w:t>Serum fibrinogen was 319.57 mg/</w:t>
      </w:r>
      <w:proofErr w:type="spellStart"/>
      <w:r w:rsidR="00BA4486" w:rsidRPr="00BA4486">
        <w:t>dL</w:t>
      </w:r>
      <w:proofErr w:type="spellEnd"/>
      <w:r w:rsidR="00BA4486" w:rsidRPr="00BA4486">
        <w:t xml:space="preserve"> among those with no prior CVD and 334.46 mg/</w:t>
      </w:r>
      <w:proofErr w:type="spellStart"/>
      <w:r w:rsidR="00BA4486" w:rsidRPr="00BA4486">
        <w:t>dL</w:t>
      </w:r>
      <w:proofErr w:type="spellEnd"/>
      <w:r w:rsidR="00BA4486" w:rsidRPr="00BA4486">
        <w:t xml:space="preserve"> among those with a history of CVD. The observed difference of those with no history of CVD having 14.89 mg/</w:t>
      </w:r>
      <w:proofErr w:type="spellStart"/>
      <w:r w:rsidR="00BA4486" w:rsidRPr="00BA4486">
        <w:t>dL</w:t>
      </w:r>
      <w:proofErr w:type="spellEnd"/>
      <w:r w:rsidR="00BA4486" w:rsidRPr="00BA4486">
        <w:t xml:space="preserve"> lower fibrinogen levels than those with prior history of CVD would not be unusual if the true difference in me</w:t>
      </w:r>
      <w:r w:rsidR="00BA4486">
        <w:t>an CVD levels were between 10.09 mg/</w:t>
      </w:r>
      <w:proofErr w:type="spellStart"/>
      <w:r w:rsidR="00BA4486">
        <w:t>dL</w:t>
      </w:r>
      <w:proofErr w:type="spellEnd"/>
      <w:r w:rsidR="00BA4486">
        <w:t xml:space="preserve"> and 19.68</w:t>
      </w:r>
      <w:r w:rsidR="00BA4486" w:rsidRPr="00BA4486">
        <w:t xml:space="preserve"> mg/</w:t>
      </w:r>
      <w:proofErr w:type="spellStart"/>
      <w:r w:rsidR="00BA4486" w:rsidRPr="00BA4486">
        <w:t>dL</w:t>
      </w:r>
      <w:proofErr w:type="spellEnd"/>
      <w:r w:rsidR="00BA4486" w:rsidRPr="00BA4486">
        <w:t xml:space="preserve"> lower in the population with a history if CVD, based on calculated 95% confidence intervals</w:t>
      </w:r>
      <w:r w:rsidR="00BA4486">
        <w:t>, and allowing for unequal variances between the two populations</w:t>
      </w:r>
      <w:r w:rsidR="00BA4486" w:rsidRPr="00BA4486">
        <w:t xml:space="preserve">. </w:t>
      </w:r>
      <w:r w:rsidR="00BA4486">
        <w:t>The t test, allowing for</w:t>
      </w:r>
      <w:r w:rsidR="00BA4486" w:rsidRPr="00BA4486">
        <w:t xml:space="preserve"> </w:t>
      </w:r>
      <w:r w:rsidR="00BA4486">
        <w:t>un</w:t>
      </w:r>
      <w:r w:rsidR="00BA4486" w:rsidRPr="00BA4486">
        <w:t>equal variance</w:t>
      </w:r>
      <w:r w:rsidR="00BA4486">
        <w:t>,</w:t>
      </w:r>
      <w:r w:rsidR="00BA4486" w:rsidRPr="00BA4486">
        <w:t xml:space="preserve"> indicates that this observation is statistically significant at a level of 0.05 (two-sided P=0.0000). We can therefore conclude</w:t>
      </w:r>
      <w:r w:rsidR="00BA4486">
        <w:t xml:space="preserve">, with high confidence, </w:t>
      </w:r>
      <w:r w:rsidR="00BA4486" w:rsidRPr="00BA4486">
        <w:t xml:space="preserve">that the mean serum fibrinogen levels are </w:t>
      </w:r>
      <w:r w:rsidR="00BA4486" w:rsidRPr="00BA4486">
        <w:lastRenderedPageBreak/>
        <w:t>different between those who have C</w:t>
      </w:r>
      <w:r w:rsidR="00BA4486">
        <w:t>VD history and those who do not and reject the null hypothesis that there is no difference in serum fibrinogen levels between the two populations.</w:t>
      </w:r>
      <w:r w:rsidR="00BA4486">
        <w:br/>
      </w:r>
    </w:p>
    <w:p w:rsidR="00BA4486" w:rsidRDefault="00A41604" w:rsidP="00BA4486">
      <w:pPr>
        <w:pStyle w:val="ListParagraph"/>
        <w:numPr>
          <w:ilvl w:val="1"/>
          <w:numId w:val="1"/>
        </w:numPr>
      </w:pPr>
      <w:r>
        <w:t>When assuming heteroscedastic data, or unequal variance, performing linear regression in Stata requires that a “robust” analysis is specified in the command. While the values obtained from the output are not exactly the same (as with regular linear regression and t tests assuming equal variances), they are very similar. The values of interest with the robust linear regression</w:t>
      </w:r>
      <w:r w:rsidR="00F2667F">
        <w:t xml:space="preserve"> analysis are the values reported as “</w:t>
      </w:r>
      <w:proofErr w:type="spellStart"/>
      <w:r w:rsidR="00F2667F">
        <w:t>coef</w:t>
      </w:r>
      <w:proofErr w:type="spellEnd"/>
      <w:r w:rsidR="00F2667F">
        <w:t>.”, “robust std. err.” , “t”, “P&gt;|t|”, and the 95% confidence intervals. The “</w:t>
      </w:r>
      <w:proofErr w:type="spellStart"/>
      <w:r w:rsidR="00F2667F">
        <w:t>coef</w:t>
      </w:r>
      <w:proofErr w:type="spellEnd"/>
      <w:r w:rsidR="00F2667F">
        <w:t>.” Value is the difference in means reported in the t test.</w:t>
      </w:r>
      <w:r w:rsidR="00F2667F">
        <w:br/>
      </w:r>
    </w:p>
    <w:p w:rsidR="00F2667F" w:rsidRDefault="009677D5" w:rsidP="00BA4486">
      <w:pPr>
        <w:pStyle w:val="ListParagraph"/>
        <w:numPr>
          <w:ilvl w:val="1"/>
          <w:numId w:val="1"/>
        </w:numPr>
      </w:pPr>
      <w:r>
        <w:t xml:space="preserve">Given the identical outputs between the two t tests (assuming equal and unequal variances), I would say that it is not likely that running a t test assuming equal variances would allow you to predict whether a second t test allowing for unequal variances would provide a stronger/weaker association. With regards to these specific analyses using the inflammation data, the reported P values are identical and so that would not matter so much. Additionally, the 95% confidence intervals are, while different between the two analyses, are only </w:t>
      </w:r>
      <w:r>
        <w:rPr>
          <w:b/>
        </w:rPr>
        <w:t>slightly</w:t>
      </w:r>
      <w:r>
        <w:t xml:space="preserve"> different. The case is the same for the t statistics. In general, with a population difference between the two groups as large as in this population (i.e. 1124 vs </w:t>
      </w:r>
      <w:proofErr w:type="gramStart"/>
      <w:r>
        <w:t>3791,</w:t>
      </w:r>
      <w:proofErr w:type="gramEnd"/>
      <w:r>
        <w:t xml:space="preserve"> or roughly 3.5-fold) then an analysis which assumes unequal variance would be </w:t>
      </w:r>
      <w:r w:rsidR="00AB6D7D">
        <w:t>recommended.</w:t>
      </w:r>
      <w:r w:rsidR="00AB6D7D">
        <w:br/>
      </w:r>
    </w:p>
    <w:p w:rsidR="00BF6951" w:rsidRDefault="00765510" w:rsidP="00AB6D7D">
      <w:pPr>
        <w:pStyle w:val="ListParagraph"/>
        <w:numPr>
          <w:ilvl w:val="0"/>
          <w:numId w:val="1"/>
        </w:numPr>
      </w:pPr>
      <w:r>
        <w:rPr>
          <w:b/>
        </w:rPr>
        <w:t>Methods</w:t>
      </w:r>
      <w:r>
        <w:t xml:space="preserve">: </w:t>
      </w:r>
      <w:r w:rsidR="00BF6951">
        <w:t>The association between mean fibrinogen levels across groups defined by CRP was evaluated by performing a robust linear regression analysis to evaluate linear trends. The Huber-White sandwich estimator was used t</w:t>
      </w:r>
      <w:r w:rsidR="00942654">
        <w:t>o</w:t>
      </w:r>
      <w:r w:rsidR="00BF6951">
        <w:t xml:space="preserve"> determine standard errors.</w:t>
      </w:r>
      <w:r w:rsidR="00BF6951">
        <w:br/>
      </w:r>
    </w:p>
    <w:p w:rsidR="00AB6D7D" w:rsidRDefault="00BF6951" w:rsidP="00BF6951">
      <w:pPr>
        <w:pStyle w:val="ListParagraph"/>
        <w:numPr>
          <w:ilvl w:val="1"/>
          <w:numId w:val="1"/>
        </w:numPr>
      </w:pPr>
      <w:r w:rsidRPr="00BF6951">
        <w:t>The estimated intercept was found to be 304.</w:t>
      </w:r>
      <w:r>
        <w:t>015. With regards to the fibrinogen levels, this intercept can be regarded as the estimated level of serum fibrinogen if serum CRP levels are exactly 0.</w:t>
      </w:r>
      <w:r>
        <w:br/>
      </w:r>
    </w:p>
    <w:p w:rsidR="00BF6951" w:rsidRDefault="00BF6951" w:rsidP="00BF6951">
      <w:pPr>
        <w:pStyle w:val="ListParagraph"/>
        <w:numPr>
          <w:ilvl w:val="1"/>
          <w:numId w:val="1"/>
        </w:numPr>
      </w:pPr>
      <w:r w:rsidRPr="00BF6951">
        <w:t>The slope was fo</w:t>
      </w:r>
      <w:r>
        <w:t>und to be 5.251. With regards to fibrinogen levels, this slope indicates that for every mg/L rise in serum CRP concentrations, the serum fibrinogen level is estimated to increase by 5.251 mg/</w:t>
      </w:r>
      <w:proofErr w:type="spellStart"/>
      <w:r>
        <w:t>dL</w:t>
      </w:r>
      <w:proofErr w:type="spellEnd"/>
      <w:r>
        <w:t>.</w:t>
      </w:r>
      <w:r>
        <w:br/>
      </w:r>
    </w:p>
    <w:p w:rsidR="00BF6951" w:rsidRDefault="00BF6951" w:rsidP="00BF6951">
      <w:pPr>
        <w:pStyle w:val="ListParagraph"/>
        <w:numPr>
          <w:ilvl w:val="1"/>
          <w:numId w:val="1"/>
        </w:numPr>
      </w:pPr>
      <w:r>
        <w:rPr>
          <w:b/>
        </w:rPr>
        <w:t>Inference</w:t>
      </w:r>
      <w:r>
        <w:t xml:space="preserve">: </w:t>
      </w:r>
      <w:r w:rsidR="00A956C1">
        <w:t>Based on the linear regression analysis conducted, we find that for every 1 mg/L increase in mean serum CRP levels, the mean fibrinogen level is estimated to increase by 5.251 mg/</w:t>
      </w:r>
      <w:proofErr w:type="spellStart"/>
      <w:r w:rsidR="00A956C1">
        <w:t>dL</w:t>
      </w:r>
      <w:proofErr w:type="spellEnd"/>
      <w:r w:rsidR="00A956C1">
        <w:t xml:space="preserve">. Those with higher serum CRP levels were observed have higher serum fibrinogen levels. This observed association between serum CRP and fibrinogen levels would not be judged to be unusual if the true increase in fibrinogen levels were between 4.60 and 5.898 mg/d, based on calculated 95% confidence intervals. At a statistical significance level of 0.05, these results are indicative of an </w:t>
      </w:r>
      <w:r w:rsidR="00A956C1">
        <w:lastRenderedPageBreak/>
        <w:t>association between the serum levels of CRP and fibrinogen (two-sided P=0.0000).</w:t>
      </w:r>
      <w:r w:rsidR="00942654">
        <w:br/>
      </w:r>
    </w:p>
    <w:p w:rsidR="00942654" w:rsidRDefault="00942654" w:rsidP="00BF6951">
      <w:pPr>
        <w:pStyle w:val="ListParagraph"/>
        <w:numPr>
          <w:ilvl w:val="1"/>
          <w:numId w:val="1"/>
        </w:numPr>
      </w:pPr>
      <w:r>
        <w:rPr>
          <w:b/>
        </w:rPr>
        <w:t>See table below</w:t>
      </w:r>
      <w:r w:rsidRPr="00942654">
        <w:t>.</w:t>
      </w:r>
      <w:r>
        <w:br/>
      </w:r>
    </w:p>
    <w:p w:rsidR="00942654" w:rsidRDefault="00942654" w:rsidP="00942654">
      <w:pPr>
        <w:pStyle w:val="ListParagraph"/>
        <w:numPr>
          <w:ilvl w:val="0"/>
          <w:numId w:val="1"/>
        </w:numPr>
      </w:pPr>
      <w:r>
        <w:rPr>
          <w:b/>
        </w:rPr>
        <w:t>Methods</w:t>
      </w:r>
      <w:r>
        <w:t>: The CRP values were first log-transformed</w:t>
      </w:r>
      <w:r w:rsidR="00384A0F">
        <w:t xml:space="preserve"> (base e)</w:t>
      </w:r>
      <w:r>
        <w:t xml:space="preserve">. </w:t>
      </w:r>
      <w:r w:rsidR="00384A0F">
        <w:t xml:space="preserve">Subjects whose serum CRP levels were 0 were assigned CRP levels of 0.5 mg/L in order to allow for log-transformation. </w:t>
      </w:r>
      <w:r>
        <w:t>The association between the mean fibrinogen levels as defined by the continuous log-transformed CRP levels was evaluated using linear regression analysis. The Huber-White sandwich approximation was used to determine standard errors.</w:t>
      </w:r>
      <w:r w:rsidR="00384A0F">
        <w:br/>
      </w:r>
    </w:p>
    <w:p w:rsidR="00384A0F" w:rsidRDefault="00384A0F" w:rsidP="00384A0F">
      <w:pPr>
        <w:pStyle w:val="ListParagraph"/>
        <w:numPr>
          <w:ilvl w:val="1"/>
          <w:numId w:val="1"/>
        </w:numPr>
      </w:pPr>
      <w:r>
        <w:t>The intercept was found to be 295.566. With regards to fibrinogen levels, this value is the fibrinogen value when the log-transformed CRP level is 0. This means that when CRP level is 1 (log 1=0), then the estimated fibrinogen level in the serum is 295.566 mg/</w:t>
      </w:r>
      <w:proofErr w:type="spellStart"/>
      <w:r>
        <w:t>dL</w:t>
      </w:r>
      <w:proofErr w:type="spellEnd"/>
      <w:r>
        <w:t>.</w:t>
      </w:r>
      <w:r>
        <w:br/>
      </w:r>
    </w:p>
    <w:p w:rsidR="00384A0F" w:rsidRDefault="00384A0F" w:rsidP="00384A0F">
      <w:pPr>
        <w:pStyle w:val="ListParagraph"/>
        <w:numPr>
          <w:ilvl w:val="1"/>
          <w:numId w:val="1"/>
        </w:numPr>
      </w:pPr>
      <w:r>
        <w:t xml:space="preserve">The slope of this analysis </w:t>
      </w:r>
      <w:r w:rsidR="000E271A">
        <w:t>was found to be 36.833. With regards to fibrinogen levels, this means that for every unit logarithmic increase in CRP levels, fibrinogen levels are estimated to rise by 36.833 mg/</w:t>
      </w:r>
      <w:proofErr w:type="spellStart"/>
      <w:r w:rsidR="000E271A">
        <w:t>dL</w:t>
      </w:r>
      <w:proofErr w:type="spellEnd"/>
      <w:r w:rsidR="000E271A">
        <w:t xml:space="preserve">. </w:t>
      </w:r>
      <w:r w:rsidR="000E271A">
        <w:br/>
      </w:r>
    </w:p>
    <w:p w:rsidR="000E271A" w:rsidRDefault="000E271A" w:rsidP="00384A0F">
      <w:pPr>
        <w:pStyle w:val="ListParagraph"/>
        <w:numPr>
          <w:ilvl w:val="1"/>
          <w:numId w:val="1"/>
        </w:numPr>
      </w:pPr>
      <w:r>
        <w:rPr>
          <w:b/>
        </w:rPr>
        <w:t>Inference</w:t>
      </w:r>
      <w:r>
        <w:t>: Based on the regression analysis conducted, we find that</w:t>
      </w:r>
      <w:r w:rsidR="005B7AA2">
        <w:t xml:space="preserve"> for every unit of logarithmic C</w:t>
      </w:r>
      <w:r>
        <w:t>RP level, the mean fibrinogen level is expected to increase by 36.833 mg/</w:t>
      </w:r>
      <w:proofErr w:type="spellStart"/>
      <w:r>
        <w:t>dL</w:t>
      </w:r>
      <w:proofErr w:type="spellEnd"/>
      <w:r>
        <w:t xml:space="preserve"> and those with higher log </w:t>
      </w:r>
      <w:r w:rsidR="00D43F87">
        <w:t>CRP (thus, higher CRP levels). The calculated 95% confidence intervals, t</w:t>
      </w:r>
      <w:r>
        <w:t xml:space="preserve">his observed association between the natural log of CRP levels and fibrinogen levels would not be unusual if the true increase in fibrinogen level </w:t>
      </w:r>
      <w:r w:rsidR="00D43F87">
        <w:t>for every unit of log CRP was between 34.577 and 39.089 mg/</w:t>
      </w:r>
      <w:proofErr w:type="spellStart"/>
      <w:r w:rsidR="00D43F87">
        <w:t>dL</w:t>
      </w:r>
      <w:proofErr w:type="spellEnd"/>
      <w:r w:rsidR="00D43F87">
        <w:t>. At a statistical significance level of 0.05, there is evidence that an association does exist between serum fibrinogen levels and the log-transformed serum CRP levels.</w:t>
      </w:r>
      <w:r w:rsidR="00D43F87">
        <w:br/>
      </w:r>
    </w:p>
    <w:p w:rsidR="00D43F87" w:rsidRDefault="00D43F87" w:rsidP="00384A0F">
      <w:pPr>
        <w:pStyle w:val="ListParagraph"/>
        <w:numPr>
          <w:ilvl w:val="1"/>
          <w:numId w:val="1"/>
        </w:numPr>
      </w:pPr>
      <w:r>
        <w:rPr>
          <w:b/>
        </w:rPr>
        <w:t>See table below.</w:t>
      </w:r>
      <w:r>
        <w:br/>
      </w:r>
    </w:p>
    <w:p w:rsidR="00D43F87" w:rsidRDefault="005C1C36" w:rsidP="005C1C36">
      <w:pPr>
        <w:pStyle w:val="ListParagraph"/>
        <w:numPr>
          <w:ilvl w:val="0"/>
          <w:numId w:val="1"/>
        </w:numPr>
      </w:pPr>
      <w:r w:rsidRPr="005C1C36">
        <w:rPr>
          <w:b/>
        </w:rPr>
        <w:t>Methods</w:t>
      </w:r>
      <w:r w:rsidR="0079741D">
        <w:t>: The serum fibrinogen</w:t>
      </w:r>
      <w:r w:rsidRPr="005C1C36">
        <w:t xml:space="preserve"> values were first log-transformed (base e). The association between the </w:t>
      </w:r>
      <w:r w:rsidR="0079741D">
        <w:t xml:space="preserve">geometric </w:t>
      </w:r>
      <w:r w:rsidRPr="005C1C36">
        <w:t>mean fibrinogen levels as defined by</w:t>
      </w:r>
      <w:r w:rsidR="00C16ED8">
        <w:t xml:space="preserve"> the continuous serum </w:t>
      </w:r>
      <w:r w:rsidRPr="005C1C36">
        <w:t xml:space="preserve">CRP levels was evaluated using </w:t>
      </w:r>
      <w:r w:rsidR="00C16ED8">
        <w:t>robust regression analysis</w:t>
      </w:r>
      <w:r w:rsidRPr="005C1C36">
        <w:t>.</w:t>
      </w:r>
      <w:r w:rsidR="00A53D13">
        <w:t xml:space="preserve"> In order to make inferences on the geometric mean</w:t>
      </w:r>
      <w:r w:rsidR="00C16ED8">
        <w:t xml:space="preserve"> of fibrinogen levels</w:t>
      </w:r>
      <w:r w:rsidR="00A53D13">
        <w:t>, the estimates and confiden</w:t>
      </w:r>
      <w:r w:rsidR="00C16ED8">
        <w:t xml:space="preserve">ce intervals were </w:t>
      </w:r>
      <w:proofErr w:type="spellStart"/>
      <w:r w:rsidR="00C16ED8">
        <w:t>exponentiated</w:t>
      </w:r>
      <w:proofErr w:type="spellEnd"/>
      <w:r w:rsidR="00C16ED8">
        <w:t>.</w:t>
      </w:r>
      <w:r w:rsidR="00A53D13">
        <w:br/>
      </w:r>
    </w:p>
    <w:p w:rsidR="00A53D13" w:rsidRDefault="00C16ED8" w:rsidP="00A53D13">
      <w:pPr>
        <w:pStyle w:val="ListParagraph"/>
        <w:numPr>
          <w:ilvl w:val="1"/>
          <w:numId w:val="1"/>
        </w:numPr>
      </w:pPr>
      <w:r>
        <w:t>The geometric mean fibrinogen intercept obtained from the analysis was found to be 300.896</w:t>
      </w:r>
      <w:r w:rsidR="005B7AA2">
        <w:t xml:space="preserve"> mg/</w:t>
      </w:r>
      <w:proofErr w:type="spellStart"/>
      <w:r w:rsidR="005B7AA2">
        <w:t>dL</w:t>
      </w:r>
      <w:proofErr w:type="spellEnd"/>
      <w:r w:rsidR="005B7AA2">
        <w:t>. This means that when serum CRP levels are 0, the estimated geometric mean is estimated to be 300.896 mg/</w:t>
      </w:r>
      <w:proofErr w:type="spellStart"/>
      <w:r w:rsidR="005B7AA2">
        <w:t>dL</w:t>
      </w:r>
      <w:proofErr w:type="spellEnd"/>
      <w:r w:rsidR="005B7AA2">
        <w:t>.</w:t>
      </w:r>
      <w:r w:rsidR="005B7AA2">
        <w:br/>
      </w:r>
    </w:p>
    <w:p w:rsidR="005B7AA2" w:rsidRDefault="005B7AA2" w:rsidP="00A53D13">
      <w:pPr>
        <w:pStyle w:val="ListParagraph"/>
        <w:numPr>
          <w:ilvl w:val="1"/>
          <w:numId w:val="1"/>
        </w:numPr>
      </w:pPr>
      <w:r>
        <w:t>The slope of the analysis was found to be 1.0140. With regards to the fibrinogen levels, this means that for each incremental increase in serum CRP levels, serum fibrinogen levels are estimated to increase by 1.40 %.</w:t>
      </w:r>
      <w:r>
        <w:br/>
      </w:r>
    </w:p>
    <w:p w:rsidR="005B7AA2" w:rsidRDefault="005B7AA2" w:rsidP="00A53D13">
      <w:pPr>
        <w:pStyle w:val="ListParagraph"/>
        <w:numPr>
          <w:ilvl w:val="1"/>
          <w:numId w:val="1"/>
        </w:numPr>
      </w:pPr>
      <w:r>
        <w:rPr>
          <w:b/>
        </w:rPr>
        <w:lastRenderedPageBreak/>
        <w:t>Inference</w:t>
      </w:r>
      <w:r>
        <w:t>: The regression analysis indicates that for every integral increase in serum CRP levels, the geometric mean fibrinogen level is estimated to increase by 1.40%. 95% confidence intervals indicate that this observation would not be unusual if the true increase in the geometric mean of serum fibrinogen is between 1.223 % and 1.581%. A two-tailed P value of 0.000 indicates that the null hypothesis that there is no association between geometric mean fibrinogen levels and serum CRP levels can be rejected with high confidence (statistical significance of 0.05).</w:t>
      </w:r>
      <w:r>
        <w:br/>
      </w:r>
    </w:p>
    <w:p w:rsidR="005B7AA2" w:rsidRDefault="005B7AA2" w:rsidP="00A53D13">
      <w:pPr>
        <w:pStyle w:val="ListParagraph"/>
        <w:numPr>
          <w:ilvl w:val="1"/>
          <w:numId w:val="1"/>
        </w:numPr>
      </w:pPr>
      <w:r>
        <w:rPr>
          <w:b/>
        </w:rPr>
        <w:t>See table below</w:t>
      </w:r>
      <w:r>
        <w:t>.</w:t>
      </w:r>
      <w:r>
        <w:br/>
      </w:r>
    </w:p>
    <w:p w:rsidR="005B7AA2" w:rsidRDefault="005B7AA2" w:rsidP="0099211D">
      <w:pPr>
        <w:pStyle w:val="ListParagraph"/>
        <w:numPr>
          <w:ilvl w:val="0"/>
          <w:numId w:val="1"/>
        </w:numPr>
      </w:pPr>
      <w:r w:rsidRPr="005B7AA2">
        <w:rPr>
          <w:b/>
        </w:rPr>
        <w:t>Methods</w:t>
      </w:r>
      <w:r w:rsidRPr="005B7AA2">
        <w:t xml:space="preserve">: The serum fibrinogen </w:t>
      </w:r>
      <w:r>
        <w:t xml:space="preserve">and serum CRP </w:t>
      </w:r>
      <w:r w:rsidRPr="005B7AA2">
        <w:t xml:space="preserve">values were first log-transformed (base e). The association between the geometric mean fibrinogen levels as defined by the continuous </w:t>
      </w:r>
      <w:r>
        <w:t xml:space="preserve">log-transformed </w:t>
      </w:r>
      <w:r w:rsidRPr="005B7AA2">
        <w:t xml:space="preserve">serum CRP levels was evaluated using robust regression analysis. </w:t>
      </w:r>
      <w:r w:rsidR="0099211D" w:rsidRPr="0099211D">
        <w:t>The Huber-White sandwich estimator was used to determine standard errors.</w:t>
      </w:r>
      <w:r w:rsidR="0099211D">
        <w:t xml:space="preserve"> </w:t>
      </w:r>
      <w:r w:rsidRPr="005B7AA2">
        <w:t xml:space="preserve">In order to make inferences on the geometric mean of fibrinogen levels, the estimates and confidence intervals were </w:t>
      </w:r>
      <w:proofErr w:type="spellStart"/>
      <w:r w:rsidRPr="005B7AA2">
        <w:t>exponentiated</w:t>
      </w:r>
      <w:proofErr w:type="spellEnd"/>
      <w:r w:rsidRPr="005B7AA2">
        <w:t>.</w:t>
      </w:r>
      <w:r w:rsidR="0099211D">
        <w:br/>
      </w:r>
    </w:p>
    <w:p w:rsidR="0099211D" w:rsidRDefault="0099211D" w:rsidP="0099211D">
      <w:pPr>
        <w:pStyle w:val="ListParagraph"/>
        <w:numPr>
          <w:ilvl w:val="1"/>
          <w:numId w:val="1"/>
        </w:numPr>
      </w:pPr>
      <w:r w:rsidRPr="0099211D">
        <w:t xml:space="preserve">The intercept obtained </w:t>
      </w:r>
      <w:r>
        <w:t>was 292.536. This means that when serum CRP levels are 1 mg/L (giving a log CRP=0), then the geometric mean fibrinogen level is estimated to be 292.536 mg/</w:t>
      </w:r>
      <w:proofErr w:type="spellStart"/>
      <w:r>
        <w:t>dL</w:t>
      </w:r>
      <w:proofErr w:type="spellEnd"/>
      <w:r>
        <w:t>.</w:t>
      </w:r>
      <w:r>
        <w:br/>
      </w:r>
    </w:p>
    <w:p w:rsidR="0099211D" w:rsidRDefault="0099211D" w:rsidP="0099211D">
      <w:pPr>
        <w:pStyle w:val="ListParagraph"/>
        <w:numPr>
          <w:ilvl w:val="1"/>
          <w:numId w:val="1"/>
        </w:numPr>
      </w:pPr>
      <w:r>
        <w:t>The slope obtained is 1.11115. This means that for each integral increase of log-transformed CRP, the geometric mean fibrinogen levels are expected to increase by 11.115%.</w:t>
      </w:r>
      <w:r>
        <w:br/>
      </w:r>
    </w:p>
    <w:p w:rsidR="0099211D" w:rsidRDefault="0099211D" w:rsidP="0099211D">
      <w:pPr>
        <w:pStyle w:val="ListParagraph"/>
        <w:numPr>
          <w:ilvl w:val="1"/>
          <w:numId w:val="1"/>
        </w:numPr>
      </w:pPr>
      <w:r>
        <w:rPr>
          <w:b/>
        </w:rPr>
        <w:t>Inference</w:t>
      </w:r>
      <w:r>
        <w:t xml:space="preserve">: </w:t>
      </w:r>
      <w:r w:rsidRPr="0099211D">
        <w:t xml:space="preserve">The regression analysis indicates that for every integral increase in </w:t>
      </w:r>
      <w:r>
        <w:t xml:space="preserve">log-transformed </w:t>
      </w:r>
      <w:r w:rsidRPr="0099211D">
        <w:t>serum CRP levels, the geometric mean fibrinogen level</w:t>
      </w:r>
      <w:r>
        <w:t xml:space="preserve"> is estimated to increase by 11.115</w:t>
      </w:r>
      <w:r w:rsidRPr="0099211D">
        <w:t>%. 95% confidence intervals indicate that this observation would not</w:t>
      </w:r>
      <w:r>
        <w:t xml:space="preserve"> be judged</w:t>
      </w:r>
      <w:r w:rsidRPr="0099211D">
        <w:t xml:space="preserve"> unusual if the true increase in the geometric mean of s</w:t>
      </w:r>
      <w:r>
        <w:t>erum fibrinogen is between 10.465 % and 11.767</w:t>
      </w:r>
      <w:r w:rsidRPr="0099211D">
        <w:t xml:space="preserve">%. A two-tailed P value of 0.000 </w:t>
      </w:r>
      <w:r>
        <w:t>when using statistical significance of 0.05 indicates we are able to infer an association between geometric mean fibrinogen and log transformed CRP levels with high confidence.</w:t>
      </w:r>
      <w:r>
        <w:br/>
      </w:r>
    </w:p>
    <w:p w:rsidR="0099211D" w:rsidRPr="0099211D" w:rsidRDefault="0099211D" w:rsidP="0099211D">
      <w:pPr>
        <w:pStyle w:val="ListParagraph"/>
        <w:numPr>
          <w:ilvl w:val="1"/>
          <w:numId w:val="1"/>
        </w:numPr>
      </w:pPr>
      <w:r>
        <w:rPr>
          <w:b/>
        </w:rPr>
        <w:t>See table below</w:t>
      </w:r>
    </w:p>
    <w:p w:rsidR="000118E4" w:rsidRDefault="000118E4" w:rsidP="0099211D"/>
    <w:p w:rsidR="000118E4" w:rsidRDefault="000118E4" w:rsidP="0099211D"/>
    <w:p w:rsidR="000118E4" w:rsidRDefault="000118E4" w:rsidP="0099211D"/>
    <w:p w:rsidR="000118E4" w:rsidRDefault="000118E4" w:rsidP="0099211D"/>
    <w:p w:rsidR="000118E4" w:rsidRPr="0099211D" w:rsidRDefault="000118E4" w:rsidP="0099211D">
      <w:r w:rsidRPr="000118E4">
        <w:rPr>
          <w:b/>
        </w:rPr>
        <w:lastRenderedPageBreak/>
        <w:t>Table 2</w:t>
      </w:r>
      <w:r>
        <w:t>: Fitted fibrinogen values for questions 3-6.</w:t>
      </w:r>
      <w:r>
        <w:br/>
      </w:r>
    </w:p>
    <w:tbl>
      <w:tblPr>
        <w:tblStyle w:val="TableGrid"/>
        <w:tblW w:w="0" w:type="auto"/>
        <w:tblLook w:val="01E0" w:firstRow="1" w:lastRow="1" w:firstColumn="1" w:lastColumn="1" w:noHBand="0" w:noVBand="0"/>
      </w:tblPr>
      <w:tblGrid>
        <w:gridCol w:w="1915"/>
        <w:gridCol w:w="1915"/>
        <w:gridCol w:w="1915"/>
        <w:gridCol w:w="1915"/>
        <w:gridCol w:w="1916"/>
      </w:tblGrid>
      <w:tr w:rsidR="000118E4" w:rsidRPr="000118E4" w:rsidTr="00E3680E">
        <w:tc>
          <w:tcPr>
            <w:tcW w:w="1915" w:type="dxa"/>
          </w:tcPr>
          <w:p w:rsidR="000118E4" w:rsidRPr="000118E4" w:rsidRDefault="000118E4" w:rsidP="000118E4">
            <w:pPr>
              <w:spacing w:after="200" w:line="276" w:lineRule="auto"/>
            </w:pPr>
          </w:p>
        </w:tc>
        <w:tc>
          <w:tcPr>
            <w:tcW w:w="7661" w:type="dxa"/>
            <w:gridSpan w:val="4"/>
          </w:tcPr>
          <w:p w:rsidR="000118E4" w:rsidRPr="000118E4" w:rsidRDefault="000118E4" w:rsidP="000118E4">
            <w:pPr>
              <w:spacing w:after="200" w:line="276" w:lineRule="auto"/>
              <w:rPr>
                <w:b/>
                <w:bCs/>
              </w:rPr>
            </w:pPr>
            <w:r w:rsidRPr="000118E4">
              <w:rPr>
                <w:b/>
                <w:bCs/>
              </w:rPr>
              <w:t>Fitted Values for Fibrinogen (mg/</w:t>
            </w:r>
            <w:proofErr w:type="spellStart"/>
            <w:r w:rsidRPr="000118E4">
              <w:rPr>
                <w:b/>
                <w:bCs/>
              </w:rPr>
              <w:t>dL</w:t>
            </w:r>
            <w:proofErr w:type="spellEnd"/>
            <w:r w:rsidRPr="000118E4">
              <w:rPr>
                <w:b/>
                <w:bCs/>
              </w:rPr>
              <w:t>)</w:t>
            </w:r>
          </w:p>
        </w:tc>
      </w:tr>
      <w:tr w:rsidR="000118E4" w:rsidRPr="000118E4" w:rsidTr="00E3680E">
        <w:tc>
          <w:tcPr>
            <w:tcW w:w="1915" w:type="dxa"/>
          </w:tcPr>
          <w:p w:rsidR="000118E4" w:rsidRPr="000118E4" w:rsidRDefault="000118E4" w:rsidP="000118E4">
            <w:pPr>
              <w:spacing w:after="200" w:line="276" w:lineRule="auto"/>
              <w:rPr>
                <w:b/>
                <w:bCs/>
              </w:rPr>
            </w:pPr>
            <w:r w:rsidRPr="000118E4">
              <w:rPr>
                <w:b/>
                <w:bCs/>
              </w:rPr>
              <w:t>CRP level</w:t>
            </w:r>
          </w:p>
        </w:tc>
        <w:tc>
          <w:tcPr>
            <w:tcW w:w="1915" w:type="dxa"/>
          </w:tcPr>
          <w:p w:rsidR="000118E4" w:rsidRPr="000118E4" w:rsidRDefault="000118E4" w:rsidP="000118E4">
            <w:pPr>
              <w:spacing w:after="200" w:line="276" w:lineRule="auto"/>
              <w:rPr>
                <w:b/>
                <w:bCs/>
              </w:rPr>
            </w:pPr>
            <w:r w:rsidRPr="000118E4">
              <w:rPr>
                <w:b/>
                <w:bCs/>
              </w:rPr>
              <w:t xml:space="preserve">Problem 3: </w:t>
            </w:r>
            <w:r>
              <w:rPr>
                <w:b/>
                <w:bCs/>
              </w:rPr>
              <w:t>mean</w:t>
            </w:r>
          </w:p>
        </w:tc>
        <w:tc>
          <w:tcPr>
            <w:tcW w:w="1915" w:type="dxa"/>
          </w:tcPr>
          <w:p w:rsidR="000118E4" w:rsidRPr="000118E4" w:rsidRDefault="000118E4" w:rsidP="000118E4">
            <w:pPr>
              <w:spacing w:after="200" w:line="276" w:lineRule="auto"/>
              <w:rPr>
                <w:b/>
                <w:bCs/>
              </w:rPr>
            </w:pPr>
            <w:r w:rsidRPr="000118E4">
              <w:rPr>
                <w:b/>
                <w:bCs/>
              </w:rPr>
              <w:t xml:space="preserve">Problem 4: </w:t>
            </w:r>
            <w:r>
              <w:rPr>
                <w:b/>
                <w:bCs/>
              </w:rPr>
              <w:t>mean</w:t>
            </w:r>
          </w:p>
        </w:tc>
        <w:tc>
          <w:tcPr>
            <w:tcW w:w="1915" w:type="dxa"/>
          </w:tcPr>
          <w:p w:rsidR="000118E4" w:rsidRPr="000118E4" w:rsidRDefault="000118E4" w:rsidP="000118E4">
            <w:pPr>
              <w:spacing w:after="200" w:line="276" w:lineRule="auto"/>
              <w:rPr>
                <w:b/>
                <w:bCs/>
              </w:rPr>
            </w:pPr>
            <w:r w:rsidRPr="000118E4">
              <w:rPr>
                <w:b/>
                <w:bCs/>
              </w:rPr>
              <w:t xml:space="preserve">Problem 5: </w:t>
            </w:r>
            <w:r>
              <w:rPr>
                <w:b/>
                <w:bCs/>
              </w:rPr>
              <w:t>geometric mean</w:t>
            </w:r>
          </w:p>
        </w:tc>
        <w:tc>
          <w:tcPr>
            <w:tcW w:w="1916" w:type="dxa"/>
          </w:tcPr>
          <w:p w:rsidR="000118E4" w:rsidRPr="000118E4" w:rsidRDefault="000118E4" w:rsidP="000118E4">
            <w:pPr>
              <w:spacing w:after="200" w:line="276" w:lineRule="auto"/>
              <w:rPr>
                <w:b/>
                <w:bCs/>
              </w:rPr>
            </w:pPr>
            <w:r w:rsidRPr="000118E4">
              <w:rPr>
                <w:b/>
                <w:bCs/>
              </w:rPr>
              <w:t xml:space="preserve">Problem 6: </w:t>
            </w:r>
            <w:r>
              <w:rPr>
                <w:b/>
                <w:bCs/>
              </w:rPr>
              <w:t>geometric mean</w:t>
            </w:r>
          </w:p>
        </w:tc>
      </w:tr>
      <w:tr w:rsidR="000118E4" w:rsidRPr="000118E4" w:rsidTr="00E3680E">
        <w:tc>
          <w:tcPr>
            <w:tcW w:w="1915" w:type="dxa"/>
          </w:tcPr>
          <w:p w:rsidR="000118E4" w:rsidRPr="000118E4" w:rsidRDefault="000118E4" w:rsidP="000118E4">
            <w:pPr>
              <w:spacing w:after="200" w:line="276" w:lineRule="auto"/>
              <w:rPr>
                <w:b/>
                <w:bCs/>
              </w:rPr>
            </w:pPr>
            <w:r w:rsidRPr="000118E4">
              <w:rPr>
                <w:b/>
                <w:bCs/>
              </w:rPr>
              <w:t>1 mg/L</w:t>
            </w:r>
          </w:p>
        </w:tc>
        <w:tc>
          <w:tcPr>
            <w:tcW w:w="1915" w:type="dxa"/>
          </w:tcPr>
          <w:p w:rsidR="000118E4" w:rsidRPr="000118E4" w:rsidRDefault="004E39F4" w:rsidP="000118E4">
            <w:pPr>
              <w:spacing w:after="200" w:line="276" w:lineRule="auto"/>
              <w:jc w:val="center"/>
            </w:pPr>
            <w:r>
              <w:t>309.266</w:t>
            </w:r>
          </w:p>
        </w:tc>
        <w:tc>
          <w:tcPr>
            <w:tcW w:w="1915" w:type="dxa"/>
          </w:tcPr>
          <w:p w:rsidR="000118E4" w:rsidRPr="000118E4" w:rsidRDefault="004E39F4" w:rsidP="000118E4">
            <w:pPr>
              <w:spacing w:after="200" w:line="276" w:lineRule="auto"/>
              <w:jc w:val="center"/>
            </w:pPr>
            <w:r>
              <w:t>295.566</w:t>
            </w:r>
          </w:p>
        </w:tc>
        <w:tc>
          <w:tcPr>
            <w:tcW w:w="1915" w:type="dxa"/>
          </w:tcPr>
          <w:p w:rsidR="000118E4" w:rsidRPr="000118E4" w:rsidRDefault="004E39F4" w:rsidP="000118E4">
            <w:pPr>
              <w:spacing w:after="200" w:line="276" w:lineRule="auto"/>
              <w:jc w:val="center"/>
            </w:pPr>
            <w:r>
              <w:t>305.108</w:t>
            </w:r>
          </w:p>
        </w:tc>
        <w:tc>
          <w:tcPr>
            <w:tcW w:w="1916" w:type="dxa"/>
          </w:tcPr>
          <w:p w:rsidR="000118E4" w:rsidRPr="000118E4" w:rsidRDefault="001E3486" w:rsidP="000118E4">
            <w:pPr>
              <w:spacing w:after="200" w:line="276" w:lineRule="auto"/>
              <w:jc w:val="center"/>
            </w:pPr>
            <w:r>
              <w:t>292.536</w:t>
            </w:r>
          </w:p>
        </w:tc>
      </w:tr>
      <w:tr w:rsidR="000118E4" w:rsidRPr="000118E4" w:rsidTr="00E3680E">
        <w:tc>
          <w:tcPr>
            <w:tcW w:w="1915" w:type="dxa"/>
          </w:tcPr>
          <w:p w:rsidR="000118E4" w:rsidRPr="000118E4" w:rsidRDefault="000118E4" w:rsidP="000118E4">
            <w:pPr>
              <w:spacing w:after="200" w:line="276" w:lineRule="auto"/>
              <w:rPr>
                <w:b/>
                <w:bCs/>
              </w:rPr>
            </w:pPr>
            <w:r w:rsidRPr="000118E4">
              <w:rPr>
                <w:b/>
                <w:bCs/>
              </w:rPr>
              <w:t>2 mg/L</w:t>
            </w:r>
          </w:p>
        </w:tc>
        <w:tc>
          <w:tcPr>
            <w:tcW w:w="1915" w:type="dxa"/>
          </w:tcPr>
          <w:p w:rsidR="000118E4" w:rsidRPr="000118E4" w:rsidRDefault="004E39F4" w:rsidP="000118E4">
            <w:pPr>
              <w:spacing w:after="200" w:line="276" w:lineRule="auto"/>
              <w:jc w:val="center"/>
            </w:pPr>
            <w:r>
              <w:t>314.517</w:t>
            </w:r>
          </w:p>
        </w:tc>
        <w:tc>
          <w:tcPr>
            <w:tcW w:w="1915" w:type="dxa"/>
          </w:tcPr>
          <w:p w:rsidR="000118E4" w:rsidRPr="000118E4" w:rsidRDefault="001E3486" w:rsidP="000118E4">
            <w:pPr>
              <w:spacing w:after="200" w:line="276" w:lineRule="auto"/>
              <w:jc w:val="center"/>
            </w:pPr>
            <w:r>
              <w:t>321.097</w:t>
            </w:r>
          </w:p>
        </w:tc>
        <w:tc>
          <w:tcPr>
            <w:tcW w:w="1915" w:type="dxa"/>
          </w:tcPr>
          <w:p w:rsidR="004E39F4" w:rsidRPr="000118E4" w:rsidRDefault="001E3486" w:rsidP="004E39F4">
            <w:pPr>
              <w:spacing w:after="200" w:line="276" w:lineRule="auto"/>
              <w:jc w:val="center"/>
            </w:pPr>
            <w:r>
              <w:t>309.321</w:t>
            </w:r>
          </w:p>
        </w:tc>
        <w:tc>
          <w:tcPr>
            <w:tcW w:w="1916" w:type="dxa"/>
          </w:tcPr>
          <w:p w:rsidR="000118E4" w:rsidRPr="000118E4" w:rsidRDefault="001E3486" w:rsidP="000118E4">
            <w:pPr>
              <w:spacing w:after="200" w:line="276" w:lineRule="auto"/>
              <w:jc w:val="center"/>
            </w:pPr>
            <w:r>
              <w:t>315.074</w:t>
            </w:r>
          </w:p>
        </w:tc>
      </w:tr>
      <w:tr w:rsidR="000118E4" w:rsidRPr="000118E4" w:rsidTr="00E3680E">
        <w:tc>
          <w:tcPr>
            <w:tcW w:w="1915" w:type="dxa"/>
          </w:tcPr>
          <w:p w:rsidR="000118E4" w:rsidRPr="000118E4" w:rsidRDefault="000118E4" w:rsidP="000118E4">
            <w:pPr>
              <w:spacing w:after="200" w:line="276" w:lineRule="auto"/>
              <w:rPr>
                <w:b/>
                <w:bCs/>
              </w:rPr>
            </w:pPr>
            <w:r w:rsidRPr="000118E4">
              <w:rPr>
                <w:b/>
                <w:bCs/>
              </w:rPr>
              <w:t>3 mg/L</w:t>
            </w:r>
          </w:p>
        </w:tc>
        <w:tc>
          <w:tcPr>
            <w:tcW w:w="1915" w:type="dxa"/>
          </w:tcPr>
          <w:p w:rsidR="000118E4" w:rsidRPr="000118E4" w:rsidRDefault="004E39F4" w:rsidP="000118E4">
            <w:pPr>
              <w:spacing w:after="200" w:line="276" w:lineRule="auto"/>
              <w:jc w:val="center"/>
            </w:pPr>
            <w:r>
              <w:t>319.768</w:t>
            </w:r>
          </w:p>
        </w:tc>
        <w:tc>
          <w:tcPr>
            <w:tcW w:w="1915" w:type="dxa"/>
          </w:tcPr>
          <w:p w:rsidR="000118E4" w:rsidRPr="000118E4" w:rsidRDefault="001E3486" w:rsidP="000118E4">
            <w:pPr>
              <w:spacing w:after="200" w:line="276" w:lineRule="auto"/>
              <w:jc w:val="center"/>
            </w:pPr>
            <w:r>
              <w:t>336.031</w:t>
            </w:r>
          </w:p>
        </w:tc>
        <w:tc>
          <w:tcPr>
            <w:tcW w:w="1915" w:type="dxa"/>
          </w:tcPr>
          <w:p w:rsidR="000118E4" w:rsidRPr="000118E4" w:rsidRDefault="001E3486" w:rsidP="000118E4">
            <w:pPr>
              <w:spacing w:after="200" w:line="276" w:lineRule="auto"/>
              <w:jc w:val="center"/>
            </w:pPr>
            <w:r>
              <w:t>313.534</w:t>
            </w:r>
          </w:p>
        </w:tc>
        <w:tc>
          <w:tcPr>
            <w:tcW w:w="1916" w:type="dxa"/>
          </w:tcPr>
          <w:p w:rsidR="000118E4" w:rsidRPr="000118E4" w:rsidRDefault="001E3486" w:rsidP="000118E4">
            <w:pPr>
              <w:spacing w:after="200" w:line="276" w:lineRule="auto"/>
              <w:jc w:val="center"/>
            </w:pPr>
            <w:r>
              <w:t>328.258</w:t>
            </w:r>
          </w:p>
        </w:tc>
      </w:tr>
      <w:tr w:rsidR="000118E4" w:rsidRPr="000118E4" w:rsidTr="00E3680E">
        <w:tc>
          <w:tcPr>
            <w:tcW w:w="1915" w:type="dxa"/>
          </w:tcPr>
          <w:p w:rsidR="000118E4" w:rsidRPr="000118E4" w:rsidRDefault="000118E4" w:rsidP="000118E4">
            <w:pPr>
              <w:spacing w:after="200" w:line="276" w:lineRule="auto"/>
              <w:rPr>
                <w:b/>
                <w:bCs/>
              </w:rPr>
            </w:pPr>
            <w:r w:rsidRPr="000118E4">
              <w:rPr>
                <w:b/>
                <w:bCs/>
              </w:rPr>
              <w:t>4 mg/L</w:t>
            </w:r>
          </w:p>
        </w:tc>
        <w:tc>
          <w:tcPr>
            <w:tcW w:w="1915" w:type="dxa"/>
          </w:tcPr>
          <w:p w:rsidR="000118E4" w:rsidRPr="000118E4" w:rsidRDefault="004E39F4" w:rsidP="000118E4">
            <w:pPr>
              <w:spacing w:after="200" w:line="276" w:lineRule="auto"/>
              <w:jc w:val="center"/>
            </w:pPr>
            <w:r>
              <w:t>325.019</w:t>
            </w:r>
          </w:p>
        </w:tc>
        <w:tc>
          <w:tcPr>
            <w:tcW w:w="1915" w:type="dxa"/>
          </w:tcPr>
          <w:p w:rsidR="000118E4" w:rsidRPr="000118E4" w:rsidRDefault="001E3486" w:rsidP="000118E4">
            <w:pPr>
              <w:spacing w:after="200" w:line="276" w:lineRule="auto"/>
              <w:jc w:val="center"/>
            </w:pPr>
            <w:r>
              <w:t>346.627</w:t>
            </w:r>
          </w:p>
        </w:tc>
        <w:tc>
          <w:tcPr>
            <w:tcW w:w="1915" w:type="dxa"/>
          </w:tcPr>
          <w:p w:rsidR="000118E4" w:rsidRPr="000118E4" w:rsidRDefault="001E3486" w:rsidP="000118E4">
            <w:pPr>
              <w:spacing w:after="200" w:line="276" w:lineRule="auto"/>
              <w:jc w:val="center"/>
            </w:pPr>
            <w:r>
              <w:t>317.746</w:t>
            </w:r>
          </w:p>
        </w:tc>
        <w:tc>
          <w:tcPr>
            <w:tcW w:w="1916" w:type="dxa"/>
          </w:tcPr>
          <w:p w:rsidR="000118E4" w:rsidRPr="000118E4" w:rsidRDefault="001E3486" w:rsidP="000118E4">
            <w:pPr>
              <w:spacing w:after="200" w:line="276" w:lineRule="auto"/>
              <w:jc w:val="center"/>
            </w:pPr>
            <w:r>
              <w:t>337.612</w:t>
            </w:r>
          </w:p>
        </w:tc>
      </w:tr>
      <w:tr w:rsidR="000118E4" w:rsidRPr="000118E4" w:rsidTr="00E3680E">
        <w:tc>
          <w:tcPr>
            <w:tcW w:w="1915" w:type="dxa"/>
          </w:tcPr>
          <w:p w:rsidR="000118E4" w:rsidRPr="000118E4" w:rsidRDefault="000118E4" w:rsidP="000118E4">
            <w:pPr>
              <w:spacing w:after="200" w:line="276" w:lineRule="auto"/>
              <w:rPr>
                <w:b/>
                <w:bCs/>
              </w:rPr>
            </w:pPr>
            <w:r w:rsidRPr="000118E4">
              <w:rPr>
                <w:b/>
                <w:bCs/>
              </w:rPr>
              <w:t>6 mg/L</w:t>
            </w:r>
          </w:p>
        </w:tc>
        <w:tc>
          <w:tcPr>
            <w:tcW w:w="1915" w:type="dxa"/>
          </w:tcPr>
          <w:p w:rsidR="000118E4" w:rsidRPr="000118E4" w:rsidRDefault="004E39F4" w:rsidP="000118E4">
            <w:pPr>
              <w:spacing w:after="200" w:line="276" w:lineRule="auto"/>
              <w:jc w:val="center"/>
            </w:pPr>
            <w:r>
              <w:t>335.521</w:t>
            </w:r>
          </w:p>
        </w:tc>
        <w:tc>
          <w:tcPr>
            <w:tcW w:w="1915" w:type="dxa"/>
          </w:tcPr>
          <w:p w:rsidR="000118E4" w:rsidRPr="000118E4" w:rsidRDefault="001E3486" w:rsidP="000118E4">
            <w:pPr>
              <w:spacing w:after="200" w:line="276" w:lineRule="auto"/>
              <w:jc w:val="center"/>
            </w:pPr>
            <w:r>
              <w:t>361.562</w:t>
            </w:r>
          </w:p>
        </w:tc>
        <w:tc>
          <w:tcPr>
            <w:tcW w:w="1915" w:type="dxa"/>
          </w:tcPr>
          <w:p w:rsidR="000118E4" w:rsidRPr="000118E4" w:rsidRDefault="001E3486" w:rsidP="000118E4">
            <w:pPr>
              <w:spacing w:after="200" w:line="276" w:lineRule="auto"/>
              <w:jc w:val="center"/>
            </w:pPr>
            <w:r>
              <w:t>326.171</w:t>
            </w:r>
          </w:p>
        </w:tc>
        <w:tc>
          <w:tcPr>
            <w:tcW w:w="1916" w:type="dxa"/>
          </w:tcPr>
          <w:p w:rsidR="000118E4" w:rsidRPr="000118E4" w:rsidRDefault="001E3486" w:rsidP="000118E4">
            <w:pPr>
              <w:spacing w:after="200" w:line="276" w:lineRule="auto"/>
              <w:jc w:val="center"/>
            </w:pPr>
            <w:r>
              <w:t>350.796</w:t>
            </w:r>
          </w:p>
        </w:tc>
      </w:tr>
      <w:tr w:rsidR="000118E4" w:rsidRPr="000118E4" w:rsidTr="00E3680E">
        <w:tc>
          <w:tcPr>
            <w:tcW w:w="1915" w:type="dxa"/>
          </w:tcPr>
          <w:p w:rsidR="000118E4" w:rsidRPr="000118E4" w:rsidRDefault="000118E4" w:rsidP="000118E4">
            <w:pPr>
              <w:spacing w:after="200" w:line="276" w:lineRule="auto"/>
              <w:rPr>
                <w:b/>
                <w:bCs/>
              </w:rPr>
            </w:pPr>
            <w:r w:rsidRPr="000118E4">
              <w:rPr>
                <w:b/>
                <w:bCs/>
              </w:rPr>
              <w:t>8 mg/L</w:t>
            </w:r>
          </w:p>
        </w:tc>
        <w:tc>
          <w:tcPr>
            <w:tcW w:w="1915" w:type="dxa"/>
          </w:tcPr>
          <w:p w:rsidR="000118E4" w:rsidRPr="000118E4" w:rsidRDefault="004E39F4" w:rsidP="000118E4">
            <w:pPr>
              <w:spacing w:after="200" w:line="276" w:lineRule="auto"/>
              <w:jc w:val="center"/>
            </w:pPr>
            <w:r>
              <w:t>346.023</w:t>
            </w:r>
          </w:p>
        </w:tc>
        <w:tc>
          <w:tcPr>
            <w:tcW w:w="1915" w:type="dxa"/>
          </w:tcPr>
          <w:p w:rsidR="000118E4" w:rsidRPr="000118E4" w:rsidRDefault="001E3486" w:rsidP="000118E4">
            <w:pPr>
              <w:spacing w:after="200" w:line="276" w:lineRule="auto"/>
              <w:jc w:val="center"/>
            </w:pPr>
            <w:r>
              <w:t>372.158</w:t>
            </w:r>
          </w:p>
        </w:tc>
        <w:tc>
          <w:tcPr>
            <w:tcW w:w="1915" w:type="dxa"/>
          </w:tcPr>
          <w:p w:rsidR="000118E4" w:rsidRPr="000118E4" w:rsidRDefault="001E3486" w:rsidP="000118E4">
            <w:pPr>
              <w:spacing w:after="200" w:line="276" w:lineRule="auto"/>
              <w:jc w:val="center"/>
            </w:pPr>
            <w:r>
              <w:t>334.596</w:t>
            </w:r>
          </w:p>
        </w:tc>
        <w:tc>
          <w:tcPr>
            <w:tcW w:w="1916" w:type="dxa"/>
          </w:tcPr>
          <w:p w:rsidR="000118E4" w:rsidRPr="000118E4" w:rsidRDefault="001E3486" w:rsidP="000118E4">
            <w:pPr>
              <w:spacing w:after="200" w:line="276" w:lineRule="auto"/>
              <w:jc w:val="center"/>
            </w:pPr>
            <w:r>
              <w:t>360.150</w:t>
            </w:r>
          </w:p>
        </w:tc>
      </w:tr>
      <w:tr w:rsidR="000118E4" w:rsidRPr="000118E4" w:rsidTr="00E3680E">
        <w:tc>
          <w:tcPr>
            <w:tcW w:w="1915" w:type="dxa"/>
          </w:tcPr>
          <w:p w:rsidR="000118E4" w:rsidRPr="000118E4" w:rsidRDefault="000118E4" w:rsidP="000118E4">
            <w:pPr>
              <w:spacing w:after="200" w:line="276" w:lineRule="auto"/>
              <w:rPr>
                <w:b/>
                <w:bCs/>
              </w:rPr>
            </w:pPr>
            <w:r w:rsidRPr="000118E4">
              <w:rPr>
                <w:b/>
                <w:bCs/>
              </w:rPr>
              <w:t>9 mg/L</w:t>
            </w:r>
          </w:p>
        </w:tc>
        <w:tc>
          <w:tcPr>
            <w:tcW w:w="1915" w:type="dxa"/>
          </w:tcPr>
          <w:p w:rsidR="000118E4" w:rsidRPr="000118E4" w:rsidRDefault="004E39F4" w:rsidP="000118E4">
            <w:pPr>
              <w:spacing w:after="200" w:line="276" w:lineRule="auto"/>
              <w:jc w:val="center"/>
            </w:pPr>
            <w:r>
              <w:t>351.274</w:t>
            </w:r>
          </w:p>
        </w:tc>
        <w:tc>
          <w:tcPr>
            <w:tcW w:w="1915" w:type="dxa"/>
          </w:tcPr>
          <w:p w:rsidR="000118E4" w:rsidRPr="000118E4" w:rsidRDefault="001E3486" w:rsidP="000118E4">
            <w:pPr>
              <w:spacing w:after="200" w:line="276" w:lineRule="auto"/>
              <w:jc w:val="center"/>
            </w:pPr>
            <w:r>
              <w:t>376.496</w:t>
            </w:r>
          </w:p>
        </w:tc>
        <w:tc>
          <w:tcPr>
            <w:tcW w:w="1915" w:type="dxa"/>
          </w:tcPr>
          <w:p w:rsidR="000118E4" w:rsidRPr="000118E4" w:rsidRDefault="001E3486" w:rsidP="000118E4">
            <w:pPr>
              <w:spacing w:after="200" w:line="276" w:lineRule="auto"/>
              <w:jc w:val="center"/>
            </w:pPr>
            <w:r>
              <w:t>338.809</w:t>
            </w:r>
          </w:p>
        </w:tc>
        <w:tc>
          <w:tcPr>
            <w:tcW w:w="1916" w:type="dxa"/>
          </w:tcPr>
          <w:p w:rsidR="000118E4" w:rsidRPr="000118E4" w:rsidRDefault="001E3486" w:rsidP="000118E4">
            <w:pPr>
              <w:spacing w:after="200" w:line="276" w:lineRule="auto"/>
              <w:jc w:val="center"/>
            </w:pPr>
            <w:r>
              <w:t>363.980</w:t>
            </w:r>
          </w:p>
        </w:tc>
      </w:tr>
      <w:tr w:rsidR="000118E4" w:rsidRPr="000118E4" w:rsidTr="00E3680E">
        <w:tc>
          <w:tcPr>
            <w:tcW w:w="1915" w:type="dxa"/>
          </w:tcPr>
          <w:p w:rsidR="000118E4" w:rsidRPr="000118E4" w:rsidRDefault="000118E4" w:rsidP="000118E4">
            <w:pPr>
              <w:spacing w:after="200" w:line="276" w:lineRule="auto"/>
              <w:rPr>
                <w:b/>
                <w:bCs/>
              </w:rPr>
            </w:pPr>
            <w:r w:rsidRPr="000118E4">
              <w:rPr>
                <w:b/>
                <w:bCs/>
              </w:rPr>
              <w:t>12 mg/L</w:t>
            </w:r>
          </w:p>
        </w:tc>
        <w:tc>
          <w:tcPr>
            <w:tcW w:w="1915" w:type="dxa"/>
          </w:tcPr>
          <w:p w:rsidR="000118E4" w:rsidRPr="000118E4" w:rsidRDefault="004E39F4" w:rsidP="000118E4">
            <w:pPr>
              <w:spacing w:after="200" w:line="276" w:lineRule="auto"/>
              <w:jc w:val="center"/>
            </w:pPr>
            <w:r>
              <w:t>367.027</w:t>
            </w:r>
          </w:p>
        </w:tc>
        <w:tc>
          <w:tcPr>
            <w:tcW w:w="1915" w:type="dxa"/>
          </w:tcPr>
          <w:p w:rsidR="000118E4" w:rsidRPr="000118E4" w:rsidRDefault="001E3486" w:rsidP="000118E4">
            <w:pPr>
              <w:spacing w:after="200" w:line="276" w:lineRule="auto"/>
              <w:jc w:val="center"/>
            </w:pPr>
            <w:r>
              <w:t>387.093</w:t>
            </w:r>
          </w:p>
        </w:tc>
        <w:tc>
          <w:tcPr>
            <w:tcW w:w="1915" w:type="dxa"/>
          </w:tcPr>
          <w:p w:rsidR="000118E4" w:rsidRPr="000118E4" w:rsidRDefault="001E3486" w:rsidP="000118E4">
            <w:pPr>
              <w:spacing w:after="200" w:line="276" w:lineRule="auto"/>
              <w:jc w:val="center"/>
            </w:pPr>
            <w:r>
              <w:t>351.447</w:t>
            </w:r>
          </w:p>
        </w:tc>
        <w:tc>
          <w:tcPr>
            <w:tcW w:w="1916" w:type="dxa"/>
          </w:tcPr>
          <w:p w:rsidR="000118E4" w:rsidRPr="000118E4" w:rsidRDefault="001E3486" w:rsidP="000118E4">
            <w:pPr>
              <w:spacing w:after="200" w:line="276" w:lineRule="auto"/>
              <w:jc w:val="center"/>
            </w:pPr>
            <w:r>
              <w:t>373.334</w:t>
            </w:r>
          </w:p>
        </w:tc>
      </w:tr>
    </w:tbl>
    <w:p w:rsidR="0099211D" w:rsidRDefault="0099211D" w:rsidP="0099211D"/>
    <w:p w:rsidR="009B7E30" w:rsidRDefault="009B7E30" w:rsidP="009B7E30">
      <w:pPr>
        <w:pStyle w:val="ListParagraph"/>
        <w:numPr>
          <w:ilvl w:val="0"/>
          <w:numId w:val="1"/>
        </w:numPr>
      </w:pPr>
      <w:r>
        <w:br/>
      </w:r>
      <w:r>
        <w:rPr>
          <w:b/>
        </w:rPr>
        <w:t>Table 3</w:t>
      </w:r>
      <w:r>
        <w:t>: Comparisons of Fitted Values</w:t>
      </w:r>
    </w:p>
    <w:tbl>
      <w:tblPr>
        <w:tblStyle w:val="TableGrid1"/>
        <w:tblW w:w="0" w:type="auto"/>
        <w:tblLook w:val="01E0" w:firstRow="1" w:lastRow="1" w:firstColumn="1" w:lastColumn="1" w:noHBand="0" w:noVBand="0"/>
      </w:tblPr>
      <w:tblGrid>
        <w:gridCol w:w="1915"/>
        <w:gridCol w:w="1915"/>
        <w:gridCol w:w="1915"/>
        <w:gridCol w:w="1915"/>
        <w:gridCol w:w="1916"/>
      </w:tblGrid>
      <w:tr w:rsidR="009B7E30" w:rsidRPr="009B7E30" w:rsidTr="00E3680E">
        <w:tc>
          <w:tcPr>
            <w:tcW w:w="1915" w:type="dxa"/>
          </w:tcPr>
          <w:p w:rsidR="009B7E30" w:rsidRPr="009B7E30" w:rsidRDefault="009B7E30" w:rsidP="009B7E30">
            <w:pPr>
              <w:autoSpaceDE w:val="0"/>
              <w:autoSpaceDN w:val="0"/>
              <w:adjustRightInd w:val="0"/>
              <w:spacing w:after="120"/>
              <w:rPr>
                <w:rFonts w:asciiTheme="minorHAnsi" w:hAnsiTheme="minorHAnsi"/>
                <w:sz w:val="22"/>
                <w:szCs w:val="22"/>
              </w:rPr>
            </w:pPr>
          </w:p>
        </w:tc>
        <w:tc>
          <w:tcPr>
            <w:tcW w:w="7661" w:type="dxa"/>
            <w:gridSpan w:val="4"/>
          </w:tcPr>
          <w:p w:rsidR="009B7E30" w:rsidRPr="009B7E30" w:rsidRDefault="009B7E30" w:rsidP="009B7E30">
            <w:pPr>
              <w:autoSpaceDE w:val="0"/>
              <w:autoSpaceDN w:val="0"/>
              <w:adjustRightInd w:val="0"/>
              <w:spacing w:after="120"/>
              <w:jc w:val="center"/>
              <w:rPr>
                <w:rFonts w:asciiTheme="minorHAnsi" w:hAnsiTheme="minorHAnsi"/>
                <w:b/>
                <w:bCs/>
                <w:sz w:val="22"/>
                <w:szCs w:val="22"/>
              </w:rPr>
            </w:pPr>
            <w:r w:rsidRPr="009B7E30">
              <w:rPr>
                <w:rFonts w:asciiTheme="minorHAnsi" w:hAnsiTheme="minorHAnsi"/>
                <w:b/>
                <w:bCs/>
                <w:sz w:val="22"/>
                <w:szCs w:val="22"/>
              </w:rPr>
              <w:t>Fitted Values for Fibrinogen (mg/</w:t>
            </w:r>
            <w:proofErr w:type="spellStart"/>
            <w:r w:rsidRPr="009B7E30">
              <w:rPr>
                <w:rFonts w:asciiTheme="minorHAnsi" w:hAnsiTheme="minorHAnsi"/>
                <w:b/>
                <w:bCs/>
                <w:sz w:val="22"/>
                <w:szCs w:val="22"/>
              </w:rPr>
              <w:t>dL</w:t>
            </w:r>
            <w:proofErr w:type="spellEnd"/>
            <w:r w:rsidRPr="009B7E30">
              <w:rPr>
                <w:rFonts w:asciiTheme="minorHAnsi" w:hAnsiTheme="minorHAnsi"/>
                <w:b/>
                <w:bCs/>
                <w:sz w:val="22"/>
                <w:szCs w:val="22"/>
              </w:rPr>
              <w:t>)</w:t>
            </w:r>
          </w:p>
        </w:tc>
      </w:tr>
      <w:tr w:rsidR="009B7E30" w:rsidRPr="009B7E30" w:rsidTr="00E3680E">
        <w:tc>
          <w:tcPr>
            <w:tcW w:w="1915" w:type="dxa"/>
          </w:tcPr>
          <w:p w:rsidR="009B7E30" w:rsidRPr="009B7E30" w:rsidRDefault="009B7E30" w:rsidP="009B7E30">
            <w:pPr>
              <w:autoSpaceDE w:val="0"/>
              <w:autoSpaceDN w:val="0"/>
              <w:adjustRightInd w:val="0"/>
              <w:spacing w:after="120"/>
              <w:jc w:val="center"/>
              <w:rPr>
                <w:rFonts w:asciiTheme="minorHAnsi" w:hAnsiTheme="minorHAnsi"/>
                <w:b/>
                <w:bCs/>
                <w:sz w:val="22"/>
                <w:szCs w:val="22"/>
              </w:rPr>
            </w:pPr>
            <w:r w:rsidRPr="009B7E30">
              <w:rPr>
                <w:rFonts w:asciiTheme="minorHAnsi" w:hAnsiTheme="minorHAnsi"/>
                <w:b/>
                <w:bCs/>
                <w:sz w:val="22"/>
                <w:szCs w:val="22"/>
              </w:rPr>
              <w:t>Comparisons across CRP level</w:t>
            </w:r>
          </w:p>
        </w:tc>
        <w:tc>
          <w:tcPr>
            <w:tcW w:w="1915" w:type="dxa"/>
          </w:tcPr>
          <w:p w:rsidR="009B7E30" w:rsidRPr="009B7E30" w:rsidRDefault="009B7E30" w:rsidP="00CB6800">
            <w:pPr>
              <w:autoSpaceDE w:val="0"/>
              <w:autoSpaceDN w:val="0"/>
              <w:adjustRightInd w:val="0"/>
              <w:spacing w:after="120"/>
              <w:jc w:val="center"/>
              <w:rPr>
                <w:rFonts w:asciiTheme="minorHAnsi" w:hAnsiTheme="minorHAnsi"/>
                <w:b/>
                <w:bCs/>
                <w:sz w:val="22"/>
                <w:szCs w:val="22"/>
              </w:rPr>
            </w:pPr>
            <w:r w:rsidRPr="009B7E30">
              <w:rPr>
                <w:rFonts w:asciiTheme="minorHAnsi" w:hAnsiTheme="minorHAnsi"/>
                <w:b/>
                <w:bCs/>
                <w:sz w:val="22"/>
                <w:szCs w:val="22"/>
              </w:rPr>
              <w:t xml:space="preserve">Problem 3: </w:t>
            </w:r>
            <w:r w:rsidR="00CB6800" w:rsidRPr="00CB6800">
              <w:rPr>
                <w:rFonts w:asciiTheme="minorHAnsi" w:hAnsiTheme="minorHAnsi"/>
                <w:b/>
                <w:bCs/>
                <w:sz w:val="22"/>
                <w:szCs w:val="22"/>
              </w:rPr>
              <w:t>mean</w:t>
            </w:r>
          </w:p>
        </w:tc>
        <w:tc>
          <w:tcPr>
            <w:tcW w:w="1915" w:type="dxa"/>
          </w:tcPr>
          <w:p w:rsidR="009B7E30" w:rsidRPr="009B7E30" w:rsidRDefault="009B7E30" w:rsidP="00CB6800">
            <w:pPr>
              <w:autoSpaceDE w:val="0"/>
              <w:autoSpaceDN w:val="0"/>
              <w:adjustRightInd w:val="0"/>
              <w:spacing w:after="120"/>
              <w:jc w:val="center"/>
              <w:rPr>
                <w:rFonts w:asciiTheme="minorHAnsi" w:hAnsiTheme="minorHAnsi"/>
                <w:b/>
                <w:bCs/>
                <w:sz w:val="22"/>
                <w:szCs w:val="22"/>
              </w:rPr>
            </w:pPr>
            <w:r w:rsidRPr="009B7E30">
              <w:rPr>
                <w:rFonts w:asciiTheme="minorHAnsi" w:hAnsiTheme="minorHAnsi"/>
                <w:b/>
                <w:bCs/>
                <w:sz w:val="22"/>
                <w:szCs w:val="22"/>
              </w:rPr>
              <w:t xml:space="preserve">Problem 4: </w:t>
            </w:r>
            <w:r w:rsidR="00CB6800" w:rsidRPr="00CB6800">
              <w:rPr>
                <w:rFonts w:asciiTheme="minorHAnsi" w:hAnsiTheme="minorHAnsi"/>
                <w:b/>
                <w:bCs/>
                <w:sz w:val="22"/>
                <w:szCs w:val="22"/>
              </w:rPr>
              <w:t>mean</w:t>
            </w:r>
          </w:p>
        </w:tc>
        <w:tc>
          <w:tcPr>
            <w:tcW w:w="1915" w:type="dxa"/>
          </w:tcPr>
          <w:p w:rsidR="009B7E30" w:rsidRPr="009B7E30" w:rsidRDefault="009B7E30" w:rsidP="00CB6800">
            <w:pPr>
              <w:autoSpaceDE w:val="0"/>
              <w:autoSpaceDN w:val="0"/>
              <w:adjustRightInd w:val="0"/>
              <w:spacing w:after="120"/>
              <w:jc w:val="center"/>
              <w:rPr>
                <w:rFonts w:asciiTheme="minorHAnsi" w:hAnsiTheme="minorHAnsi"/>
                <w:b/>
                <w:bCs/>
                <w:sz w:val="22"/>
                <w:szCs w:val="22"/>
              </w:rPr>
            </w:pPr>
            <w:r w:rsidRPr="009B7E30">
              <w:rPr>
                <w:rFonts w:asciiTheme="minorHAnsi" w:hAnsiTheme="minorHAnsi"/>
                <w:b/>
                <w:bCs/>
                <w:sz w:val="22"/>
                <w:szCs w:val="22"/>
              </w:rPr>
              <w:t xml:space="preserve">Problem 5: </w:t>
            </w:r>
            <w:r w:rsidR="00CB6800" w:rsidRPr="00CB6800">
              <w:rPr>
                <w:rFonts w:asciiTheme="minorHAnsi" w:hAnsiTheme="minorHAnsi"/>
                <w:b/>
                <w:bCs/>
                <w:sz w:val="22"/>
                <w:szCs w:val="22"/>
              </w:rPr>
              <w:t>geometric mean</w:t>
            </w:r>
          </w:p>
        </w:tc>
        <w:tc>
          <w:tcPr>
            <w:tcW w:w="1916" w:type="dxa"/>
          </w:tcPr>
          <w:p w:rsidR="009B7E30" w:rsidRPr="009B7E30" w:rsidRDefault="009B7E30" w:rsidP="00CB6800">
            <w:pPr>
              <w:autoSpaceDE w:val="0"/>
              <w:autoSpaceDN w:val="0"/>
              <w:adjustRightInd w:val="0"/>
              <w:spacing w:after="120"/>
              <w:jc w:val="center"/>
              <w:rPr>
                <w:rFonts w:asciiTheme="minorHAnsi" w:hAnsiTheme="minorHAnsi"/>
                <w:b/>
                <w:bCs/>
                <w:sz w:val="22"/>
                <w:szCs w:val="22"/>
              </w:rPr>
            </w:pPr>
            <w:r w:rsidRPr="009B7E30">
              <w:rPr>
                <w:rFonts w:asciiTheme="minorHAnsi" w:hAnsiTheme="minorHAnsi"/>
                <w:b/>
                <w:bCs/>
                <w:sz w:val="22"/>
                <w:szCs w:val="22"/>
              </w:rPr>
              <w:t xml:space="preserve">Problem 6: </w:t>
            </w:r>
            <w:r w:rsidR="00CB6800" w:rsidRPr="00CB6800">
              <w:rPr>
                <w:rFonts w:asciiTheme="minorHAnsi" w:hAnsiTheme="minorHAnsi"/>
                <w:b/>
                <w:bCs/>
                <w:sz w:val="22"/>
                <w:szCs w:val="22"/>
              </w:rPr>
              <w:t>geometric mean</w:t>
            </w:r>
          </w:p>
        </w:tc>
      </w:tr>
      <w:tr w:rsidR="009B7E30" w:rsidRPr="009B7E30" w:rsidTr="00E3680E">
        <w:tc>
          <w:tcPr>
            <w:tcW w:w="9576" w:type="dxa"/>
            <w:gridSpan w:val="5"/>
          </w:tcPr>
          <w:p w:rsidR="009B7E30" w:rsidRPr="009B7E30" w:rsidRDefault="009B7E30" w:rsidP="009B7E30">
            <w:pPr>
              <w:autoSpaceDE w:val="0"/>
              <w:autoSpaceDN w:val="0"/>
              <w:adjustRightInd w:val="0"/>
              <w:spacing w:after="120"/>
              <w:jc w:val="center"/>
              <w:rPr>
                <w:rFonts w:asciiTheme="minorHAnsi" w:hAnsiTheme="minorHAnsi"/>
                <w:b/>
                <w:bCs/>
                <w:i/>
                <w:iCs/>
                <w:sz w:val="22"/>
                <w:szCs w:val="22"/>
              </w:rPr>
            </w:pPr>
            <w:r w:rsidRPr="009B7E30">
              <w:rPr>
                <w:rFonts w:asciiTheme="minorHAnsi" w:hAnsiTheme="minorHAnsi"/>
                <w:b/>
                <w:bCs/>
                <w:i/>
                <w:iCs/>
                <w:sz w:val="22"/>
                <w:szCs w:val="22"/>
              </w:rPr>
              <w:t>Differences</w:t>
            </w:r>
          </w:p>
        </w:tc>
      </w:tr>
      <w:tr w:rsidR="009B7E30" w:rsidRPr="009B7E30" w:rsidTr="00E3680E">
        <w:tc>
          <w:tcPr>
            <w:tcW w:w="1915" w:type="dxa"/>
          </w:tcPr>
          <w:p w:rsidR="009B7E30" w:rsidRPr="009B7E30" w:rsidRDefault="009B7E30" w:rsidP="009B7E30">
            <w:pPr>
              <w:autoSpaceDE w:val="0"/>
              <w:autoSpaceDN w:val="0"/>
              <w:adjustRightInd w:val="0"/>
              <w:spacing w:after="120"/>
              <w:jc w:val="center"/>
              <w:rPr>
                <w:rFonts w:asciiTheme="minorHAnsi" w:hAnsiTheme="minorHAnsi"/>
                <w:b/>
                <w:bCs/>
                <w:sz w:val="22"/>
                <w:szCs w:val="22"/>
              </w:rPr>
            </w:pPr>
            <w:r w:rsidRPr="009B7E30">
              <w:rPr>
                <w:rFonts w:asciiTheme="minorHAnsi" w:hAnsiTheme="minorHAnsi"/>
                <w:b/>
                <w:bCs/>
                <w:sz w:val="22"/>
                <w:szCs w:val="22"/>
              </w:rPr>
              <w:t>2 mg/L – 1 mg/L</w:t>
            </w:r>
          </w:p>
        </w:tc>
        <w:tc>
          <w:tcPr>
            <w:tcW w:w="1915" w:type="dxa"/>
          </w:tcPr>
          <w:p w:rsidR="009B7E30" w:rsidRPr="009B7E30" w:rsidRDefault="00CB6800" w:rsidP="009B7E30">
            <w:pPr>
              <w:autoSpaceDE w:val="0"/>
              <w:autoSpaceDN w:val="0"/>
              <w:adjustRightInd w:val="0"/>
              <w:spacing w:after="120"/>
              <w:jc w:val="center"/>
              <w:rPr>
                <w:rFonts w:asciiTheme="minorHAnsi" w:hAnsiTheme="minorHAnsi"/>
                <w:sz w:val="22"/>
                <w:szCs w:val="22"/>
              </w:rPr>
            </w:pPr>
            <w:r w:rsidRPr="00CB6800">
              <w:rPr>
                <w:rFonts w:asciiTheme="minorHAnsi" w:hAnsiTheme="minorHAnsi"/>
                <w:sz w:val="22"/>
                <w:szCs w:val="22"/>
              </w:rPr>
              <w:t>5.251</w:t>
            </w:r>
          </w:p>
        </w:tc>
        <w:tc>
          <w:tcPr>
            <w:tcW w:w="1915" w:type="dxa"/>
          </w:tcPr>
          <w:p w:rsidR="009B7E30" w:rsidRPr="009B7E30" w:rsidRDefault="00CB6800" w:rsidP="009B7E30">
            <w:pPr>
              <w:autoSpaceDE w:val="0"/>
              <w:autoSpaceDN w:val="0"/>
              <w:adjustRightInd w:val="0"/>
              <w:spacing w:after="120"/>
              <w:jc w:val="center"/>
              <w:rPr>
                <w:rFonts w:asciiTheme="minorHAnsi" w:hAnsiTheme="minorHAnsi"/>
                <w:sz w:val="22"/>
                <w:szCs w:val="22"/>
              </w:rPr>
            </w:pPr>
            <w:r>
              <w:rPr>
                <w:rFonts w:asciiTheme="minorHAnsi" w:hAnsiTheme="minorHAnsi"/>
                <w:sz w:val="22"/>
                <w:szCs w:val="22"/>
              </w:rPr>
              <w:t>25.531</w:t>
            </w:r>
          </w:p>
        </w:tc>
        <w:tc>
          <w:tcPr>
            <w:tcW w:w="1915" w:type="dxa"/>
          </w:tcPr>
          <w:p w:rsidR="009B7E30" w:rsidRPr="009B7E30" w:rsidRDefault="00CB6800" w:rsidP="009B7E30">
            <w:pPr>
              <w:autoSpaceDE w:val="0"/>
              <w:autoSpaceDN w:val="0"/>
              <w:adjustRightInd w:val="0"/>
              <w:spacing w:after="120"/>
              <w:jc w:val="center"/>
              <w:rPr>
                <w:rFonts w:asciiTheme="minorHAnsi" w:hAnsiTheme="minorHAnsi"/>
                <w:sz w:val="22"/>
                <w:szCs w:val="22"/>
              </w:rPr>
            </w:pPr>
            <w:r>
              <w:rPr>
                <w:rFonts w:asciiTheme="minorHAnsi" w:hAnsiTheme="minorHAnsi"/>
                <w:sz w:val="22"/>
                <w:szCs w:val="22"/>
              </w:rPr>
              <w:t>4.213</w:t>
            </w:r>
          </w:p>
        </w:tc>
        <w:tc>
          <w:tcPr>
            <w:tcW w:w="1916" w:type="dxa"/>
          </w:tcPr>
          <w:p w:rsidR="009B7E30" w:rsidRPr="009B7E30" w:rsidRDefault="00602C23" w:rsidP="009B7E30">
            <w:pPr>
              <w:autoSpaceDE w:val="0"/>
              <w:autoSpaceDN w:val="0"/>
              <w:adjustRightInd w:val="0"/>
              <w:spacing w:after="120"/>
              <w:jc w:val="center"/>
              <w:rPr>
                <w:rFonts w:asciiTheme="minorHAnsi" w:hAnsiTheme="minorHAnsi"/>
                <w:sz w:val="22"/>
                <w:szCs w:val="22"/>
              </w:rPr>
            </w:pPr>
            <w:r>
              <w:rPr>
                <w:rFonts w:asciiTheme="minorHAnsi" w:hAnsiTheme="minorHAnsi"/>
                <w:sz w:val="22"/>
                <w:szCs w:val="22"/>
              </w:rPr>
              <w:t>22.538</w:t>
            </w:r>
          </w:p>
        </w:tc>
      </w:tr>
      <w:tr w:rsidR="009B7E30" w:rsidRPr="009B7E30" w:rsidTr="00E3680E">
        <w:tc>
          <w:tcPr>
            <w:tcW w:w="1915" w:type="dxa"/>
          </w:tcPr>
          <w:p w:rsidR="009B7E30" w:rsidRPr="009B7E30" w:rsidRDefault="009B7E30" w:rsidP="009B7E30">
            <w:pPr>
              <w:autoSpaceDE w:val="0"/>
              <w:autoSpaceDN w:val="0"/>
              <w:adjustRightInd w:val="0"/>
              <w:spacing w:after="120"/>
              <w:jc w:val="center"/>
              <w:rPr>
                <w:rFonts w:asciiTheme="minorHAnsi" w:hAnsiTheme="minorHAnsi"/>
                <w:b/>
                <w:bCs/>
                <w:sz w:val="22"/>
                <w:szCs w:val="22"/>
              </w:rPr>
            </w:pPr>
            <w:r w:rsidRPr="009B7E30">
              <w:rPr>
                <w:rFonts w:asciiTheme="minorHAnsi" w:hAnsiTheme="minorHAnsi"/>
                <w:b/>
                <w:bCs/>
                <w:sz w:val="22"/>
                <w:szCs w:val="22"/>
              </w:rPr>
              <w:t>3 mg/L – 2 mg/L</w:t>
            </w:r>
          </w:p>
        </w:tc>
        <w:tc>
          <w:tcPr>
            <w:tcW w:w="1915" w:type="dxa"/>
          </w:tcPr>
          <w:p w:rsidR="009B7E30" w:rsidRPr="009B7E30" w:rsidRDefault="00CB6800" w:rsidP="009B7E30">
            <w:pPr>
              <w:autoSpaceDE w:val="0"/>
              <w:autoSpaceDN w:val="0"/>
              <w:adjustRightInd w:val="0"/>
              <w:spacing w:after="120"/>
              <w:jc w:val="center"/>
              <w:rPr>
                <w:rFonts w:asciiTheme="minorHAnsi" w:hAnsiTheme="minorHAnsi"/>
                <w:sz w:val="22"/>
                <w:szCs w:val="22"/>
              </w:rPr>
            </w:pPr>
            <w:r w:rsidRPr="00CB6800">
              <w:rPr>
                <w:rFonts w:asciiTheme="minorHAnsi" w:hAnsiTheme="minorHAnsi"/>
                <w:sz w:val="22"/>
                <w:szCs w:val="22"/>
              </w:rPr>
              <w:t>5.251</w:t>
            </w:r>
          </w:p>
        </w:tc>
        <w:tc>
          <w:tcPr>
            <w:tcW w:w="1915" w:type="dxa"/>
          </w:tcPr>
          <w:p w:rsidR="009B7E30" w:rsidRPr="009B7E30" w:rsidRDefault="00CB6800" w:rsidP="009B7E30">
            <w:pPr>
              <w:autoSpaceDE w:val="0"/>
              <w:autoSpaceDN w:val="0"/>
              <w:adjustRightInd w:val="0"/>
              <w:spacing w:after="120"/>
              <w:jc w:val="center"/>
              <w:rPr>
                <w:rFonts w:asciiTheme="minorHAnsi" w:hAnsiTheme="minorHAnsi"/>
                <w:sz w:val="22"/>
                <w:szCs w:val="22"/>
              </w:rPr>
            </w:pPr>
            <w:r>
              <w:rPr>
                <w:rFonts w:asciiTheme="minorHAnsi" w:hAnsiTheme="minorHAnsi"/>
                <w:sz w:val="22"/>
                <w:szCs w:val="22"/>
              </w:rPr>
              <w:t>14.934</w:t>
            </w:r>
          </w:p>
        </w:tc>
        <w:tc>
          <w:tcPr>
            <w:tcW w:w="1915" w:type="dxa"/>
          </w:tcPr>
          <w:p w:rsidR="009B7E30" w:rsidRPr="009B7E30" w:rsidRDefault="00CB6800" w:rsidP="009B7E30">
            <w:pPr>
              <w:autoSpaceDE w:val="0"/>
              <w:autoSpaceDN w:val="0"/>
              <w:adjustRightInd w:val="0"/>
              <w:spacing w:after="120"/>
              <w:jc w:val="center"/>
              <w:rPr>
                <w:rFonts w:asciiTheme="minorHAnsi" w:hAnsiTheme="minorHAnsi"/>
                <w:sz w:val="22"/>
                <w:szCs w:val="22"/>
              </w:rPr>
            </w:pPr>
            <w:r>
              <w:rPr>
                <w:rFonts w:asciiTheme="minorHAnsi" w:hAnsiTheme="minorHAnsi"/>
                <w:sz w:val="22"/>
                <w:szCs w:val="22"/>
              </w:rPr>
              <w:t>4.213</w:t>
            </w:r>
          </w:p>
        </w:tc>
        <w:tc>
          <w:tcPr>
            <w:tcW w:w="1916" w:type="dxa"/>
          </w:tcPr>
          <w:p w:rsidR="009B7E30" w:rsidRPr="009B7E30" w:rsidRDefault="00602C23" w:rsidP="009B7E30">
            <w:pPr>
              <w:autoSpaceDE w:val="0"/>
              <w:autoSpaceDN w:val="0"/>
              <w:adjustRightInd w:val="0"/>
              <w:spacing w:after="120"/>
              <w:jc w:val="center"/>
              <w:rPr>
                <w:rFonts w:asciiTheme="minorHAnsi" w:hAnsiTheme="minorHAnsi"/>
                <w:sz w:val="22"/>
                <w:szCs w:val="22"/>
              </w:rPr>
            </w:pPr>
            <w:r>
              <w:rPr>
                <w:rFonts w:asciiTheme="minorHAnsi" w:hAnsiTheme="minorHAnsi"/>
                <w:sz w:val="22"/>
                <w:szCs w:val="22"/>
              </w:rPr>
              <w:t>13.184</w:t>
            </w:r>
          </w:p>
        </w:tc>
      </w:tr>
      <w:tr w:rsidR="009B7E30" w:rsidRPr="009B7E30" w:rsidTr="00E3680E">
        <w:tc>
          <w:tcPr>
            <w:tcW w:w="1915" w:type="dxa"/>
          </w:tcPr>
          <w:p w:rsidR="009B7E30" w:rsidRPr="009B7E30" w:rsidRDefault="009B7E30" w:rsidP="009B7E30">
            <w:pPr>
              <w:autoSpaceDE w:val="0"/>
              <w:autoSpaceDN w:val="0"/>
              <w:adjustRightInd w:val="0"/>
              <w:spacing w:after="120"/>
              <w:jc w:val="center"/>
              <w:rPr>
                <w:rFonts w:asciiTheme="minorHAnsi" w:hAnsiTheme="minorHAnsi"/>
                <w:b/>
                <w:bCs/>
                <w:sz w:val="22"/>
                <w:szCs w:val="22"/>
              </w:rPr>
            </w:pPr>
            <w:r w:rsidRPr="009B7E30">
              <w:rPr>
                <w:rFonts w:asciiTheme="minorHAnsi" w:hAnsiTheme="minorHAnsi"/>
                <w:b/>
                <w:bCs/>
                <w:sz w:val="22"/>
                <w:szCs w:val="22"/>
              </w:rPr>
              <w:t>4 mg/L – 1 mg/L</w:t>
            </w:r>
          </w:p>
        </w:tc>
        <w:tc>
          <w:tcPr>
            <w:tcW w:w="1915" w:type="dxa"/>
          </w:tcPr>
          <w:p w:rsidR="009B7E30" w:rsidRPr="009B7E30" w:rsidRDefault="00CB6800" w:rsidP="009B7E30">
            <w:pPr>
              <w:autoSpaceDE w:val="0"/>
              <w:autoSpaceDN w:val="0"/>
              <w:adjustRightInd w:val="0"/>
              <w:spacing w:after="120"/>
              <w:jc w:val="center"/>
              <w:rPr>
                <w:rFonts w:asciiTheme="minorHAnsi" w:hAnsiTheme="minorHAnsi"/>
                <w:sz w:val="22"/>
                <w:szCs w:val="22"/>
              </w:rPr>
            </w:pPr>
            <w:r>
              <w:rPr>
                <w:rFonts w:asciiTheme="minorHAnsi" w:hAnsiTheme="minorHAnsi"/>
                <w:sz w:val="22"/>
                <w:szCs w:val="22"/>
              </w:rPr>
              <w:t>15.753</w:t>
            </w:r>
          </w:p>
        </w:tc>
        <w:tc>
          <w:tcPr>
            <w:tcW w:w="1915" w:type="dxa"/>
          </w:tcPr>
          <w:p w:rsidR="009B7E30" w:rsidRPr="009B7E30" w:rsidRDefault="00CB6800" w:rsidP="009B7E30">
            <w:pPr>
              <w:autoSpaceDE w:val="0"/>
              <w:autoSpaceDN w:val="0"/>
              <w:adjustRightInd w:val="0"/>
              <w:spacing w:after="120"/>
              <w:jc w:val="center"/>
              <w:rPr>
                <w:rFonts w:asciiTheme="minorHAnsi" w:hAnsiTheme="minorHAnsi"/>
                <w:sz w:val="22"/>
                <w:szCs w:val="22"/>
              </w:rPr>
            </w:pPr>
            <w:r>
              <w:rPr>
                <w:rFonts w:asciiTheme="minorHAnsi" w:hAnsiTheme="minorHAnsi"/>
                <w:sz w:val="22"/>
                <w:szCs w:val="22"/>
              </w:rPr>
              <w:t>51.061</w:t>
            </w:r>
          </w:p>
        </w:tc>
        <w:tc>
          <w:tcPr>
            <w:tcW w:w="1915" w:type="dxa"/>
          </w:tcPr>
          <w:p w:rsidR="009B7E30" w:rsidRPr="009B7E30" w:rsidRDefault="00CB6800" w:rsidP="009B7E30">
            <w:pPr>
              <w:autoSpaceDE w:val="0"/>
              <w:autoSpaceDN w:val="0"/>
              <w:adjustRightInd w:val="0"/>
              <w:spacing w:after="120"/>
              <w:jc w:val="center"/>
              <w:rPr>
                <w:rFonts w:asciiTheme="minorHAnsi" w:hAnsiTheme="minorHAnsi"/>
                <w:sz w:val="22"/>
                <w:szCs w:val="22"/>
              </w:rPr>
            </w:pPr>
            <w:r>
              <w:rPr>
                <w:rFonts w:asciiTheme="minorHAnsi" w:hAnsiTheme="minorHAnsi"/>
                <w:sz w:val="22"/>
                <w:szCs w:val="22"/>
              </w:rPr>
              <w:t>12.638</w:t>
            </w:r>
          </w:p>
        </w:tc>
        <w:tc>
          <w:tcPr>
            <w:tcW w:w="1916" w:type="dxa"/>
          </w:tcPr>
          <w:p w:rsidR="009B7E30" w:rsidRPr="009B7E30" w:rsidRDefault="00602C23" w:rsidP="009B7E30">
            <w:pPr>
              <w:autoSpaceDE w:val="0"/>
              <w:autoSpaceDN w:val="0"/>
              <w:adjustRightInd w:val="0"/>
              <w:spacing w:after="120"/>
              <w:jc w:val="center"/>
              <w:rPr>
                <w:rFonts w:asciiTheme="minorHAnsi" w:hAnsiTheme="minorHAnsi"/>
                <w:sz w:val="22"/>
                <w:szCs w:val="22"/>
              </w:rPr>
            </w:pPr>
            <w:r>
              <w:rPr>
                <w:rFonts w:asciiTheme="minorHAnsi" w:hAnsiTheme="minorHAnsi"/>
                <w:sz w:val="22"/>
                <w:szCs w:val="22"/>
              </w:rPr>
              <w:t>45.076</w:t>
            </w:r>
          </w:p>
        </w:tc>
      </w:tr>
      <w:tr w:rsidR="009B7E30" w:rsidRPr="009B7E30" w:rsidTr="00E3680E">
        <w:tc>
          <w:tcPr>
            <w:tcW w:w="1915" w:type="dxa"/>
          </w:tcPr>
          <w:p w:rsidR="009B7E30" w:rsidRPr="009B7E30" w:rsidRDefault="009B7E30" w:rsidP="009B7E30">
            <w:pPr>
              <w:autoSpaceDE w:val="0"/>
              <w:autoSpaceDN w:val="0"/>
              <w:adjustRightInd w:val="0"/>
              <w:spacing w:after="120"/>
              <w:jc w:val="center"/>
              <w:rPr>
                <w:rFonts w:asciiTheme="minorHAnsi" w:hAnsiTheme="minorHAnsi"/>
                <w:b/>
                <w:bCs/>
                <w:sz w:val="22"/>
                <w:szCs w:val="22"/>
              </w:rPr>
            </w:pPr>
            <w:r w:rsidRPr="009B7E30">
              <w:rPr>
                <w:rFonts w:asciiTheme="minorHAnsi" w:hAnsiTheme="minorHAnsi"/>
                <w:b/>
                <w:bCs/>
                <w:sz w:val="22"/>
                <w:szCs w:val="22"/>
              </w:rPr>
              <w:t>4 mg/L – 2 mg/L</w:t>
            </w:r>
          </w:p>
        </w:tc>
        <w:tc>
          <w:tcPr>
            <w:tcW w:w="1915" w:type="dxa"/>
          </w:tcPr>
          <w:p w:rsidR="009B7E30" w:rsidRPr="009B7E30" w:rsidRDefault="00CB6800" w:rsidP="009B7E30">
            <w:pPr>
              <w:autoSpaceDE w:val="0"/>
              <w:autoSpaceDN w:val="0"/>
              <w:adjustRightInd w:val="0"/>
              <w:spacing w:after="120"/>
              <w:jc w:val="center"/>
              <w:rPr>
                <w:rFonts w:asciiTheme="minorHAnsi" w:hAnsiTheme="minorHAnsi"/>
                <w:sz w:val="22"/>
                <w:szCs w:val="22"/>
              </w:rPr>
            </w:pPr>
            <w:r>
              <w:rPr>
                <w:rFonts w:asciiTheme="minorHAnsi" w:hAnsiTheme="minorHAnsi"/>
                <w:sz w:val="22"/>
                <w:szCs w:val="22"/>
              </w:rPr>
              <w:t>10.502</w:t>
            </w:r>
          </w:p>
        </w:tc>
        <w:tc>
          <w:tcPr>
            <w:tcW w:w="1915" w:type="dxa"/>
          </w:tcPr>
          <w:p w:rsidR="009B7E30" w:rsidRPr="009B7E30" w:rsidRDefault="00CB6800" w:rsidP="009B7E30">
            <w:pPr>
              <w:autoSpaceDE w:val="0"/>
              <w:autoSpaceDN w:val="0"/>
              <w:adjustRightInd w:val="0"/>
              <w:spacing w:after="120"/>
              <w:jc w:val="center"/>
              <w:rPr>
                <w:rFonts w:asciiTheme="minorHAnsi" w:hAnsiTheme="minorHAnsi"/>
                <w:sz w:val="22"/>
                <w:szCs w:val="22"/>
              </w:rPr>
            </w:pPr>
            <w:r>
              <w:rPr>
                <w:rFonts w:asciiTheme="minorHAnsi" w:hAnsiTheme="minorHAnsi"/>
                <w:sz w:val="22"/>
                <w:szCs w:val="22"/>
              </w:rPr>
              <w:t>25.530</w:t>
            </w:r>
          </w:p>
        </w:tc>
        <w:tc>
          <w:tcPr>
            <w:tcW w:w="1915" w:type="dxa"/>
          </w:tcPr>
          <w:p w:rsidR="009B7E30" w:rsidRPr="009B7E30" w:rsidRDefault="00CB6800" w:rsidP="009B7E30">
            <w:pPr>
              <w:autoSpaceDE w:val="0"/>
              <w:autoSpaceDN w:val="0"/>
              <w:adjustRightInd w:val="0"/>
              <w:spacing w:after="120"/>
              <w:jc w:val="center"/>
              <w:rPr>
                <w:rFonts w:asciiTheme="minorHAnsi" w:hAnsiTheme="minorHAnsi"/>
                <w:sz w:val="22"/>
                <w:szCs w:val="22"/>
              </w:rPr>
            </w:pPr>
            <w:r>
              <w:rPr>
                <w:rFonts w:asciiTheme="minorHAnsi" w:hAnsiTheme="minorHAnsi"/>
                <w:sz w:val="22"/>
                <w:szCs w:val="22"/>
              </w:rPr>
              <w:t>8.425</w:t>
            </w:r>
          </w:p>
        </w:tc>
        <w:tc>
          <w:tcPr>
            <w:tcW w:w="1916" w:type="dxa"/>
          </w:tcPr>
          <w:p w:rsidR="009B7E30" w:rsidRPr="009B7E30" w:rsidRDefault="00602C23" w:rsidP="009B7E30">
            <w:pPr>
              <w:autoSpaceDE w:val="0"/>
              <w:autoSpaceDN w:val="0"/>
              <w:adjustRightInd w:val="0"/>
              <w:spacing w:after="120"/>
              <w:jc w:val="center"/>
              <w:rPr>
                <w:rFonts w:asciiTheme="minorHAnsi" w:hAnsiTheme="minorHAnsi"/>
                <w:sz w:val="22"/>
                <w:szCs w:val="22"/>
              </w:rPr>
            </w:pPr>
            <w:r>
              <w:rPr>
                <w:rFonts w:asciiTheme="minorHAnsi" w:hAnsiTheme="minorHAnsi"/>
                <w:sz w:val="22"/>
                <w:szCs w:val="22"/>
              </w:rPr>
              <w:t>22.538</w:t>
            </w:r>
          </w:p>
        </w:tc>
      </w:tr>
      <w:tr w:rsidR="009B7E30" w:rsidRPr="009B7E30" w:rsidTr="00E3680E">
        <w:tc>
          <w:tcPr>
            <w:tcW w:w="1915" w:type="dxa"/>
          </w:tcPr>
          <w:p w:rsidR="009B7E30" w:rsidRPr="009B7E30" w:rsidRDefault="009B7E30" w:rsidP="009B7E30">
            <w:pPr>
              <w:autoSpaceDE w:val="0"/>
              <w:autoSpaceDN w:val="0"/>
              <w:adjustRightInd w:val="0"/>
              <w:spacing w:after="120"/>
              <w:jc w:val="center"/>
              <w:rPr>
                <w:rFonts w:asciiTheme="minorHAnsi" w:hAnsiTheme="minorHAnsi"/>
                <w:b/>
                <w:bCs/>
                <w:sz w:val="22"/>
                <w:szCs w:val="22"/>
              </w:rPr>
            </w:pPr>
            <w:r w:rsidRPr="009B7E30">
              <w:rPr>
                <w:rFonts w:asciiTheme="minorHAnsi" w:hAnsiTheme="minorHAnsi"/>
                <w:b/>
                <w:bCs/>
                <w:sz w:val="22"/>
                <w:szCs w:val="22"/>
              </w:rPr>
              <w:t>6 mg/L – 3 mg/L</w:t>
            </w:r>
          </w:p>
        </w:tc>
        <w:tc>
          <w:tcPr>
            <w:tcW w:w="1915" w:type="dxa"/>
          </w:tcPr>
          <w:p w:rsidR="009B7E30" w:rsidRPr="009B7E30" w:rsidRDefault="00CB6800" w:rsidP="009B7E30">
            <w:pPr>
              <w:autoSpaceDE w:val="0"/>
              <w:autoSpaceDN w:val="0"/>
              <w:adjustRightInd w:val="0"/>
              <w:spacing w:after="120"/>
              <w:jc w:val="center"/>
              <w:rPr>
                <w:rFonts w:asciiTheme="minorHAnsi" w:hAnsiTheme="minorHAnsi"/>
                <w:sz w:val="22"/>
                <w:szCs w:val="22"/>
              </w:rPr>
            </w:pPr>
            <w:r>
              <w:rPr>
                <w:rFonts w:asciiTheme="minorHAnsi" w:hAnsiTheme="minorHAnsi"/>
                <w:sz w:val="22"/>
                <w:szCs w:val="22"/>
              </w:rPr>
              <w:t>15.753</w:t>
            </w:r>
          </w:p>
        </w:tc>
        <w:tc>
          <w:tcPr>
            <w:tcW w:w="1915" w:type="dxa"/>
          </w:tcPr>
          <w:p w:rsidR="009B7E30" w:rsidRPr="009B7E30" w:rsidRDefault="00CB6800" w:rsidP="009B7E30">
            <w:pPr>
              <w:autoSpaceDE w:val="0"/>
              <w:autoSpaceDN w:val="0"/>
              <w:adjustRightInd w:val="0"/>
              <w:spacing w:after="120"/>
              <w:jc w:val="center"/>
              <w:rPr>
                <w:rFonts w:asciiTheme="minorHAnsi" w:hAnsiTheme="minorHAnsi"/>
                <w:sz w:val="22"/>
                <w:szCs w:val="22"/>
              </w:rPr>
            </w:pPr>
            <w:r>
              <w:rPr>
                <w:rFonts w:asciiTheme="minorHAnsi" w:hAnsiTheme="minorHAnsi"/>
                <w:sz w:val="22"/>
                <w:szCs w:val="22"/>
              </w:rPr>
              <w:t>25.531</w:t>
            </w:r>
          </w:p>
        </w:tc>
        <w:tc>
          <w:tcPr>
            <w:tcW w:w="1915" w:type="dxa"/>
          </w:tcPr>
          <w:p w:rsidR="009B7E30" w:rsidRPr="009B7E30" w:rsidRDefault="00CB6800" w:rsidP="009B7E30">
            <w:pPr>
              <w:autoSpaceDE w:val="0"/>
              <w:autoSpaceDN w:val="0"/>
              <w:adjustRightInd w:val="0"/>
              <w:spacing w:after="120"/>
              <w:jc w:val="center"/>
              <w:rPr>
                <w:rFonts w:asciiTheme="minorHAnsi" w:hAnsiTheme="minorHAnsi"/>
                <w:sz w:val="22"/>
                <w:szCs w:val="22"/>
              </w:rPr>
            </w:pPr>
            <w:r>
              <w:rPr>
                <w:rFonts w:asciiTheme="minorHAnsi" w:hAnsiTheme="minorHAnsi"/>
                <w:sz w:val="22"/>
                <w:szCs w:val="22"/>
              </w:rPr>
              <w:t>12.637</w:t>
            </w:r>
          </w:p>
        </w:tc>
        <w:tc>
          <w:tcPr>
            <w:tcW w:w="1916" w:type="dxa"/>
          </w:tcPr>
          <w:p w:rsidR="009B7E30" w:rsidRPr="009B7E30" w:rsidRDefault="00602C23" w:rsidP="009B7E30">
            <w:pPr>
              <w:autoSpaceDE w:val="0"/>
              <w:autoSpaceDN w:val="0"/>
              <w:adjustRightInd w:val="0"/>
              <w:spacing w:after="120"/>
              <w:jc w:val="center"/>
              <w:rPr>
                <w:rFonts w:asciiTheme="minorHAnsi" w:hAnsiTheme="minorHAnsi"/>
                <w:sz w:val="22"/>
                <w:szCs w:val="22"/>
              </w:rPr>
            </w:pPr>
            <w:r>
              <w:rPr>
                <w:rFonts w:asciiTheme="minorHAnsi" w:hAnsiTheme="minorHAnsi"/>
                <w:sz w:val="22"/>
                <w:szCs w:val="22"/>
              </w:rPr>
              <w:t>22.538</w:t>
            </w:r>
          </w:p>
        </w:tc>
      </w:tr>
      <w:tr w:rsidR="009B7E30" w:rsidRPr="009B7E30" w:rsidTr="00E3680E">
        <w:tc>
          <w:tcPr>
            <w:tcW w:w="1915" w:type="dxa"/>
          </w:tcPr>
          <w:p w:rsidR="009B7E30" w:rsidRPr="009B7E30" w:rsidRDefault="009B7E30" w:rsidP="009B7E30">
            <w:pPr>
              <w:autoSpaceDE w:val="0"/>
              <w:autoSpaceDN w:val="0"/>
              <w:adjustRightInd w:val="0"/>
              <w:spacing w:after="120"/>
              <w:jc w:val="center"/>
              <w:rPr>
                <w:rFonts w:asciiTheme="minorHAnsi" w:hAnsiTheme="minorHAnsi"/>
                <w:b/>
                <w:bCs/>
                <w:sz w:val="22"/>
                <w:szCs w:val="22"/>
              </w:rPr>
            </w:pPr>
            <w:r w:rsidRPr="009B7E30">
              <w:rPr>
                <w:rFonts w:asciiTheme="minorHAnsi" w:hAnsiTheme="minorHAnsi"/>
                <w:b/>
                <w:bCs/>
                <w:sz w:val="22"/>
                <w:szCs w:val="22"/>
              </w:rPr>
              <w:t>8 mg/L – 4 mg/L</w:t>
            </w:r>
          </w:p>
        </w:tc>
        <w:tc>
          <w:tcPr>
            <w:tcW w:w="1915" w:type="dxa"/>
          </w:tcPr>
          <w:p w:rsidR="009B7E30" w:rsidRPr="009B7E30" w:rsidRDefault="00CB6800" w:rsidP="009B7E30">
            <w:pPr>
              <w:autoSpaceDE w:val="0"/>
              <w:autoSpaceDN w:val="0"/>
              <w:adjustRightInd w:val="0"/>
              <w:spacing w:after="120"/>
              <w:jc w:val="center"/>
              <w:rPr>
                <w:rFonts w:asciiTheme="minorHAnsi" w:hAnsiTheme="minorHAnsi"/>
                <w:sz w:val="22"/>
                <w:szCs w:val="22"/>
              </w:rPr>
            </w:pPr>
            <w:r>
              <w:rPr>
                <w:rFonts w:asciiTheme="minorHAnsi" w:hAnsiTheme="minorHAnsi"/>
                <w:sz w:val="22"/>
                <w:szCs w:val="22"/>
              </w:rPr>
              <w:t>21.004</w:t>
            </w:r>
          </w:p>
        </w:tc>
        <w:tc>
          <w:tcPr>
            <w:tcW w:w="1915" w:type="dxa"/>
          </w:tcPr>
          <w:p w:rsidR="009B7E30" w:rsidRPr="009B7E30" w:rsidRDefault="00CB6800" w:rsidP="009B7E30">
            <w:pPr>
              <w:autoSpaceDE w:val="0"/>
              <w:autoSpaceDN w:val="0"/>
              <w:adjustRightInd w:val="0"/>
              <w:spacing w:after="120"/>
              <w:jc w:val="center"/>
              <w:rPr>
                <w:rFonts w:asciiTheme="minorHAnsi" w:hAnsiTheme="minorHAnsi"/>
                <w:sz w:val="22"/>
                <w:szCs w:val="22"/>
              </w:rPr>
            </w:pPr>
            <w:r>
              <w:rPr>
                <w:rFonts w:asciiTheme="minorHAnsi" w:hAnsiTheme="minorHAnsi"/>
                <w:sz w:val="22"/>
                <w:szCs w:val="22"/>
              </w:rPr>
              <w:t>25.531</w:t>
            </w:r>
          </w:p>
        </w:tc>
        <w:tc>
          <w:tcPr>
            <w:tcW w:w="1915" w:type="dxa"/>
          </w:tcPr>
          <w:p w:rsidR="009B7E30" w:rsidRPr="009B7E30" w:rsidRDefault="00602C23" w:rsidP="009B7E30">
            <w:pPr>
              <w:autoSpaceDE w:val="0"/>
              <w:autoSpaceDN w:val="0"/>
              <w:adjustRightInd w:val="0"/>
              <w:spacing w:after="120"/>
              <w:jc w:val="center"/>
              <w:rPr>
                <w:rFonts w:asciiTheme="minorHAnsi" w:hAnsiTheme="minorHAnsi"/>
                <w:sz w:val="22"/>
                <w:szCs w:val="22"/>
              </w:rPr>
            </w:pPr>
            <w:r>
              <w:rPr>
                <w:rFonts w:asciiTheme="minorHAnsi" w:hAnsiTheme="minorHAnsi"/>
                <w:sz w:val="22"/>
                <w:szCs w:val="22"/>
              </w:rPr>
              <w:t>16.850</w:t>
            </w:r>
          </w:p>
        </w:tc>
        <w:tc>
          <w:tcPr>
            <w:tcW w:w="1916" w:type="dxa"/>
          </w:tcPr>
          <w:p w:rsidR="009B7E30" w:rsidRPr="009B7E30" w:rsidRDefault="00602C23" w:rsidP="009B7E30">
            <w:pPr>
              <w:autoSpaceDE w:val="0"/>
              <w:autoSpaceDN w:val="0"/>
              <w:adjustRightInd w:val="0"/>
              <w:spacing w:after="120"/>
              <w:jc w:val="center"/>
              <w:rPr>
                <w:rFonts w:asciiTheme="minorHAnsi" w:hAnsiTheme="minorHAnsi"/>
                <w:sz w:val="22"/>
                <w:szCs w:val="22"/>
              </w:rPr>
            </w:pPr>
            <w:r>
              <w:rPr>
                <w:rFonts w:asciiTheme="minorHAnsi" w:hAnsiTheme="minorHAnsi"/>
                <w:sz w:val="22"/>
                <w:szCs w:val="22"/>
              </w:rPr>
              <w:t>22.538</w:t>
            </w:r>
          </w:p>
        </w:tc>
      </w:tr>
      <w:tr w:rsidR="009B7E30" w:rsidRPr="009B7E30" w:rsidTr="00E3680E">
        <w:tc>
          <w:tcPr>
            <w:tcW w:w="1915" w:type="dxa"/>
          </w:tcPr>
          <w:p w:rsidR="009B7E30" w:rsidRPr="009B7E30" w:rsidRDefault="009B7E30" w:rsidP="009B7E30">
            <w:pPr>
              <w:autoSpaceDE w:val="0"/>
              <w:autoSpaceDN w:val="0"/>
              <w:adjustRightInd w:val="0"/>
              <w:spacing w:after="120"/>
              <w:jc w:val="center"/>
              <w:rPr>
                <w:rFonts w:asciiTheme="minorHAnsi" w:hAnsiTheme="minorHAnsi"/>
                <w:b/>
                <w:bCs/>
                <w:sz w:val="22"/>
                <w:szCs w:val="22"/>
              </w:rPr>
            </w:pPr>
            <w:r w:rsidRPr="009B7E30">
              <w:rPr>
                <w:rFonts w:asciiTheme="minorHAnsi" w:hAnsiTheme="minorHAnsi"/>
                <w:b/>
                <w:bCs/>
                <w:sz w:val="22"/>
                <w:szCs w:val="22"/>
              </w:rPr>
              <w:t>9 mg/L – 6 mg/L</w:t>
            </w:r>
          </w:p>
        </w:tc>
        <w:tc>
          <w:tcPr>
            <w:tcW w:w="1915" w:type="dxa"/>
          </w:tcPr>
          <w:p w:rsidR="009B7E30" w:rsidRPr="009B7E30" w:rsidRDefault="00CB6800" w:rsidP="009B7E30">
            <w:pPr>
              <w:autoSpaceDE w:val="0"/>
              <w:autoSpaceDN w:val="0"/>
              <w:adjustRightInd w:val="0"/>
              <w:spacing w:after="120"/>
              <w:jc w:val="center"/>
              <w:rPr>
                <w:rFonts w:asciiTheme="minorHAnsi" w:hAnsiTheme="minorHAnsi"/>
                <w:sz w:val="22"/>
                <w:szCs w:val="22"/>
              </w:rPr>
            </w:pPr>
            <w:r>
              <w:rPr>
                <w:rFonts w:asciiTheme="minorHAnsi" w:hAnsiTheme="minorHAnsi"/>
                <w:sz w:val="22"/>
                <w:szCs w:val="22"/>
              </w:rPr>
              <w:t>15.753</w:t>
            </w:r>
          </w:p>
        </w:tc>
        <w:tc>
          <w:tcPr>
            <w:tcW w:w="1915" w:type="dxa"/>
          </w:tcPr>
          <w:p w:rsidR="009B7E30" w:rsidRPr="009B7E30" w:rsidRDefault="00CB6800" w:rsidP="009B7E30">
            <w:pPr>
              <w:autoSpaceDE w:val="0"/>
              <w:autoSpaceDN w:val="0"/>
              <w:adjustRightInd w:val="0"/>
              <w:spacing w:after="120"/>
              <w:jc w:val="center"/>
              <w:rPr>
                <w:rFonts w:asciiTheme="minorHAnsi" w:hAnsiTheme="minorHAnsi"/>
                <w:sz w:val="22"/>
                <w:szCs w:val="22"/>
              </w:rPr>
            </w:pPr>
            <w:r>
              <w:rPr>
                <w:rFonts w:asciiTheme="minorHAnsi" w:hAnsiTheme="minorHAnsi"/>
                <w:sz w:val="22"/>
                <w:szCs w:val="22"/>
              </w:rPr>
              <w:t>14.934</w:t>
            </w:r>
          </w:p>
        </w:tc>
        <w:tc>
          <w:tcPr>
            <w:tcW w:w="1915" w:type="dxa"/>
          </w:tcPr>
          <w:p w:rsidR="009B7E30" w:rsidRPr="009B7E30" w:rsidRDefault="00602C23" w:rsidP="009B7E30">
            <w:pPr>
              <w:autoSpaceDE w:val="0"/>
              <w:autoSpaceDN w:val="0"/>
              <w:adjustRightInd w:val="0"/>
              <w:spacing w:after="120"/>
              <w:jc w:val="center"/>
              <w:rPr>
                <w:rFonts w:asciiTheme="minorHAnsi" w:hAnsiTheme="minorHAnsi"/>
                <w:sz w:val="22"/>
                <w:szCs w:val="22"/>
              </w:rPr>
            </w:pPr>
            <w:r>
              <w:rPr>
                <w:rFonts w:asciiTheme="minorHAnsi" w:hAnsiTheme="minorHAnsi"/>
                <w:sz w:val="22"/>
                <w:szCs w:val="22"/>
              </w:rPr>
              <w:t>12.638</w:t>
            </w:r>
          </w:p>
        </w:tc>
        <w:tc>
          <w:tcPr>
            <w:tcW w:w="1916" w:type="dxa"/>
          </w:tcPr>
          <w:p w:rsidR="009B7E30" w:rsidRPr="009B7E30" w:rsidRDefault="00602C23" w:rsidP="009B7E30">
            <w:pPr>
              <w:autoSpaceDE w:val="0"/>
              <w:autoSpaceDN w:val="0"/>
              <w:adjustRightInd w:val="0"/>
              <w:spacing w:after="120"/>
              <w:jc w:val="center"/>
              <w:rPr>
                <w:rFonts w:asciiTheme="minorHAnsi" w:hAnsiTheme="minorHAnsi"/>
                <w:sz w:val="22"/>
                <w:szCs w:val="22"/>
              </w:rPr>
            </w:pPr>
            <w:r>
              <w:rPr>
                <w:rFonts w:asciiTheme="minorHAnsi" w:hAnsiTheme="minorHAnsi"/>
                <w:sz w:val="22"/>
                <w:szCs w:val="22"/>
              </w:rPr>
              <w:t>13.184</w:t>
            </w:r>
          </w:p>
        </w:tc>
      </w:tr>
      <w:tr w:rsidR="009B7E30" w:rsidRPr="009B7E30" w:rsidTr="00E3680E">
        <w:tc>
          <w:tcPr>
            <w:tcW w:w="1915" w:type="dxa"/>
          </w:tcPr>
          <w:p w:rsidR="009B7E30" w:rsidRPr="009B7E30" w:rsidRDefault="009B7E30" w:rsidP="009B7E30">
            <w:pPr>
              <w:autoSpaceDE w:val="0"/>
              <w:autoSpaceDN w:val="0"/>
              <w:adjustRightInd w:val="0"/>
              <w:spacing w:after="120"/>
              <w:jc w:val="center"/>
              <w:rPr>
                <w:rFonts w:asciiTheme="minorHAnsi" w:hAnsiTheme="minorHAnsi"/>
                <w:b/>
                <w:bCs/>
                <w:sz w:val="22"/>
                <w:szCs w:val="22"/>
              </w:rPr>
            </w:pPr>
            <w:r w:rsidRPr="009B7E30">
              <w:rPr>
                <w:rFonts w:asciiTheme="minorHAnsi" w:hAnsiTheme="minorHAnsi"/>
                <w:b/>
                <w:bCs/>
                <w:sz w:val="22"/>
                <w:szCs w:val="22"/>
              </w:rPr>
              <w:t>9 mg/L – 8 mg/L</w:t>
            </w:r>
          </w:p>
        </w:tc>
        <w:tc>
          <w:tcPr>
            <w:tcW w:w="1915" w:type="dxa"/>
          </w:tcPr>
          <w:p w:rsidR="009B7E30" w:rsidRPr="009B7E30" w:rsidRDefault="00CB6800" w:rsidP="009B7E30">
            <w:pPr>
              <w:autoSpaceDE w:val="0"/>
              <w:autoSpaceDN w:val="0"/>
              <w:adjustRightInd w:val="0"/>
              <w:spacing w:after="120"/>
              <w:jc w:val="center"/>
              <w:rPr>
                <w:rFonts w:asciiTheme="minorHAnsi" w:hAnsiTheme="minorHAnsi"/>
                <w:sz w:val="22"/>
                <w:szCs w:val="22"/>
              </w:rPr>
            </w:pPr>
            <w:r>
              <w:rPr>
                <w:rFonts w:asciiTheme="minorHAnsi" w:hAnsiTheme="minorHAnsi"/>
                <w:sz w:val="22"/>
                <w:szCs w:val="22"/>
              </w:rPr>
              <w:t>5.251</w:t>
            </w:r>
          </w:p>
        </w:tc>
        <w:tc>
          <w:tcPr>
            <w:tcW w:w="1915" w:type="dxa"/>
          </w:tcPr>
          <w:p w:rsidR="009B7E30" w:rsidRPr="009B7E30" w:rsidRDefault="00CB6800" w:rsidP="009B7E30">
            <w:pPr>
              <w:autoSpaceDE w:val="0"/>
              <w:autoSpaceDN w:val="0"/>
              <w:adjustRightInd w:val="0"/>
              <w:spacing w:after="120"/>
              <w:jc w:val="center"/>
              <w:rPr>
                <w:rFonts w:asciiTheme="minorHAnsi" w:hAnsiTheme="minorHAnsi"/>
                <w:sz w:val="22"/>
                <w:szCs w:val="22"/>
              </w:rPr>
            </w:pPr>
            <w:r>
              <w:rPr>
                <w:rFonts w:asciiTheme="minorHAnsi" w:hAnsiTheme="minorHAnsi"/>
                <w:sz w:val="22"/>
                <w:szCs w:val="22"/>
              </w:rPr>
              <w:t>4.338</w:t>
            </w:r>
          </w:p>
        </w:tc>
        <w:tc>
          <w:tcPr>
            <w:tcW w:w="1915" w:type="dxa"/>
          </w:tcPr>
          <w:p w:rsidR="009B7E30" w:rsidRPr="009B7E30" w:rsidRDefault="00602C23" w:rsidP="009B7E30">
            <w:pPr>
              <w:autoSpaceDE w:val="0"/>
              <w:autoSpaceDN w:val="0"/>
              <w:adjustRightInd w:val="0"/>
              <w:spacing w:after="120"/>
              <w:jc w:val="center"/>
              <w:rPr>
                <w:rFonts w:asciiTheme="minorHAnsi" w:hAnsiTheme="minorHAnsi"/>
                <w:sz w:val="22"/>
                <w:szCs w:val="22"/>
              </w:rPr>
            </w:pPr>
            <w:r>
              <w:rPr>
                <w:rFonts w:asciiTheme="minorHAnsi" w:hAnsiTheme="minorHAnsi"/>
                <w:sz w:val="22"/>
                <w:szCs w:val="22"/>
              </w:rPr>
              <w:t>4.213</w:t>
            </w:r>
          </w:p>
        </w:tc>
        <w:tc>
          <w:tcPr>
            <w:tcW w:w="1916" w:type="dxa"/>
          </w:tcPr>
          <w:p w:rsidR="009B7E30" w:rsidRPr="009B7E30" w:rsidRDefault="00602C23" w:rsidP="009B7E30">
            <w:pPr>
              <w:autoSpaceDE w:val="0"/>
              <w:autoSpaceDN w:val="0"/>
              <w:adjustRightInd w:val="0"/>
              <w:spacing w:after="120"/>
              <w:jc w:val="center"/>
              <w:rPr>
                <w:rFonts w:asciiTheme="minorHAnsi" w:hAnsiTheme="minorHAnsi"/>
                <w:sz w:val="22"/>
                <w:szCs w:val="22"/>
              </w:rPr>
            </w:pPr>
            <w:r>
              <w:rPr>
                <w:rFonts w:asciiTheme="minorHAnsi" w:hAnsiTheme="minorHAnsi"/>
                <w:sz w:val="22"/>
                <w:szCs w:val="22"/>
              </w:rPr>
              <w:t>3.830</w:t>
            </w:r>
          </w:p>
        </w:tc>
      </w:tr>
      <w:tr w:rsidR="009B7E30" w:rsidRPr="009B7E30" w:rsidTr="00E3680E">
        <w:tc>
          <w:tcPr>
            <w:tcW w:w="1915" w:type="dxa"/>
          </w:tcPr>
          <w:p w:rsidR="009B7E30" w:rsidRPr="009B7E30" w:rsidRDefault="009B7E30" w:rsidP="009B7E30">
            <w:pPr>
              <w:autoSpaceDE w:val="0"/>
              <w:autoSpaceDN w:val="0"/>
              <w:adjustRightInd w:val="0"/>
              <w:spacing w:after="120"/>
              <w:jc w:val="center"/>
              <w:rPr>
                <w:rFonts w:asciiTheme="minorHAnsi" w:hAnsiTheme="minorHAnsi"/>
                <w:b/>
                <w:bCs/>
                <w:sz w:val="22"/>
                <w:szCs w:val="22"/>
              </w:rPr>
            </w:pPr>
            <w:r w:rsidRPr="009B7E30">
              <w:rPr>
                <w:rFonts w:asciiTheme="minorHAnsi" w:hAnsiTheme="minorHAnsi"/>
                <w:b/>
                <w:bCs/>
                <w:sz w:val="22"/>
                <w:szCs w:val="22"/>
              </w:rPr>
              <w:t>12 mg/L – 6 mg/L</w:t>
            </w:r>
          </w:p>
        </w:tc>
        <w:tc>
          <w:tcPr>
            <w:tcW w:w="1915" w:type="dxa"/>
          </w:tcPr>
          <w:p w:rsidR="009B7E30" w:rsidRPr="009B7E30" w:rsidRDefault="00CB6800" w:rsidP="009B7E30">
            <w:pPr>
              <w:autoSpaceDE w:val="0"/>
              <w:autoSpaceDN w:val="0"/>
              <w:adjustRightInd w:val="0"/>
              <w:spacing w:after="120"/>
              <w:jc w:val="center"/>
              <w:rPr>
                <w:rFonts w:asciiTheme="minorHAnsi" w:hAnsiTheme="minorHAnsi"/>
                <w:sz w:val="22"/>
                <w:szCs w:val="22"/>
              </w:rPr>
            </w:pPr>
            <w:r>
              <w:rPr>
                <w:rFonts w:asciiTheme="minorHAnsi" w:hAnsiTheme="minorHAnsi"/>
                <w:sz w:val="22"/>
                <w:szCs w:val="22"/>
              </w:rPr>
              <w:t>31.506</w:t>
            </w:r>
          </w:p>
        </w:tc>
        <w:tc>
          <w:tcPr>
            <w:tcW w:w="1915" w:type="dxa"/>
          </w:tcPr>
          <w:p w:rsidR="009B7E30" w:rsidRPr="009B7E30" w:rsidRDefault="00CB6800" w:rsidP="009B7E30">
            <w:pPr>
              <w:autoSpaceDE w:val="0"/>
              <w:autoSpaceDN w:val="0"/>
              <w:adjustRightInd w:val="0"/>
              <w:spacing w:after="120"/>
              <w:jc w:val="center"/>
              <w:rPr>
                <w:rFonts w:asciiTheme="minorHAnsi" w:hAnsiTheme="minorHAnsi"/>
                <w:sz w:val="22"/>
                <w:szCs w:val="22"/>
              </w:rPr>
            </w:pPr>
            <w:r>
              <w:rPr>
                <w:rFonts w:asciiTheme="minorHAnsi" w:hAnsiTheme="minorHAnsi"/>
                <w:sz w:val="22"/>
                <w:szCs w:val="22"/>
              </w:rPr>
              <w:t>25.531</w:t>
            </w:r>
          </w:p>
        </w:tc>
        <w:tc>
          <w:tcPr>
            <w:tcW w:w="1915" w:type="dxa"/>
          </w:tcPr>
          <w:p w:rsidR="009B7E30" w:rsidRPr="009B7E30" w:rsidRDefault="00602C23" w:rsidP="009B7E30">
            <w:pPr>
              <w:autoSpaceDE w:val="0"/>
              <w:autoSpaceDN w:val="0"/>
              <w:adjustRightInd w:val="0"/>
              <w:spacing w:after="120"/>
              <w:jc w:val="center"/>
              <w:rPr>
                <w:rFonts w:asciiTheme="minorHAnsi" w:hAnsiTheme="minorHAnsi"/>
                <w:sz w:val="22"/>
                <w:szCs w:val="22"/>
              </w:rPr>
            </w:pPr>
            <w:r>
              <w:rPr>
                <w:rFonts w:asciiTheme="minorHAnsi" w:hAnsiTheme="minorHAnsi"/>
                <w:sz w:val="22"/>
                <w:szCs w:val="22"/>
              </w:rPr>
              <w:t>25.276</w:t>
            </w:r>
          </w:p>
        </w:tc>
        <w:tc>
          <w:tcPr>
            <w:tcW w:w="1916" w:type="dxa"/>
          </w:tcPr>
          <w:p w:rsidR="009B7E30" w:rsidRPr="009B7E30" w:rsidRDefault="00602C23" w:rsidP="009B7E30">
            <w:pPr>
              <w:autoSpaceDE w:val="0"/>
              <w:autoSpaceDN w:val="0"/>
              <w:adjustRightInd w:val="0"/>
              <w:spacing w:after="120"/>
              <w:jc w:val="center"/>
              <w:rPr>
                <w:rFonts w:asciiTheme="minorHAnsi" w:hAnsiTheme="minorHAnsi"/>
                <w:sz w:val="22"/>
                <w:szCs w:val="22"/>
              </w:rPr>
            </w:pPr>
            <w:r>
              <w:rPr>
                <w:rFonts w:asciiTheme="minorHAnsi" w:hAnsiTheme="minorHAnsi"/>
                <w:sz w:val="22"/>
                <w:szCs w:val="22"/>
              </w:rPr>
              <w:t>22.538</w:t>
            </w:r>
          </w:p>
        </w:tc>
      </w:tr>
      <w:tr w:rsidR="009B7E30" w:rsidRPr="009B7E30" w:rsidTr="00E3680E">
        <w:tc>
          <w:tcPr>
            <w:tcW w:w="9576" w:type="dxa"/>
            <w:gridSpan w:val="5"/>
          </w:tcPr>
          <w:p w:rsidR="009B7E30" w:rsidRPr="009B7E30" w:rsidRDefault="009B7E30" w:rsidP="009B7E30">
            <w:pPr>
              <w:autoSpaceDE w:val="0"/>
              <w:autoSpaceDN w:val="0"/>
              <w:adjustRightInd w:val="0"/>
              <w:spacing w:after="120"/>
              <w:jc w:val="center"/>
              <w:rPr>
                <w:rFonts w:asciiTheme="minorHAnsi" w:hAnsiTheme="minorHAnsi"/>
                <w:b/>
                <w:bCs/>
                <w:i/>
                <w:iCs/>
                <w:sz w:val="22"/>
                <w:szCs w:val="22"/>
              </w:rPr>
            </w:pPr>
            <w:r w:rsidRPr="009B7E30">
              <w:rPr>
                <w:rFonts w:asciiTheme="minorHAnsi" w:hAnsiTheme="minorHAnsi"/>
                <w:b/>
                <w:bCs/>
                <w:i/>
                <w:iCs/>
                <w:sz w:val="22"/>
                <w:szCs w:val="22"/>
              </w:rPr>
              <w:lastRenderedPageBreak/>
              <w:t>Ratios</w:t>
            </w:r>
          </w:p>
        </w:tc>
      </w:tr>
      <w:tr w:rsidR="009B7E30" w:rsidRPr="009B7E30" w:rsidTr="00E3680E">
        <w:tc>
          <w:tcPr>
            <w:tcW w:w="1915" w:type="dxa"/>
          </w:tcPr>
          <w:p w:rsidR="009B7E30" w:rsidRPr="009B7E30" w:rsidRDefault="009B7E30" w:rsidP="009B7E30">
            <w:pPr>
              <w:autoSpaceDE w:val="0"/>
              <w:autoSpaceDN w:val="0"/>
              <w:adjustRightInd w:val="0"/>
              <w:spacing w:after="120"/>
              <w:jc w:val="center"/>
              <w:rPr>
                <w:rFonts w:asciiTheme="minorHAnsi" w:hAnsiTheme="minorHAnsi"/>
                <w:b/>
                <w:bCs/>
                <w:sz w:val="22"/>
                <w:szCs w:val="22"/>
              </w:rPr>
            </w:pPr>
            <w:r w:rsidRPr="009B7E30">
              <w:rPr>
                <w:rFonts w:asciiTheme="minorHAnsi" w:hAnsiTheme="minorHAnsi"/>
                <w:b/>
                <w:bCs/>
                <w:sz w:val="22"/>
                <w:szCs w:val="22"/>
              </w:rPr>
              <w:t>2 mg/L / 1 mg/L</w:t>
            </w:r>
          </w:p>
        </w:tc>
        <w:tc>
          <w:tcPr>
            <w:tcW w:w="1915" w:type="dxa"/>
          </w:tcPr>
          <w:p w:rsidR="009B7E30" w:rsidRPr="009B7E30" w:rsidRDefault="00794356" w:rsidP="009B7E30">
            <w:pPr>
              <w:autoSpaceDE w:val="0"/>
              <w:autoSpaceDN w:val="0"/>
              <w:adjustRightInd w:val="0"/>
              <w:spacing w:after="120"/>
              <w:jc w:val="center"/>
              <w:rPr>
                <w:rFonts w:asciiTheme="minorHAnsi" w:hAnsiTheme="minorHAnsi"/>
                <w:sz w:val="22"/>
                <w:szCs w:val="22"/>
              </w:rPr>
            </w:pPr>
            <w:r>
              <w:rPr>
                <w:rFonts w:asciiTheme="minorHAnsi" w:hAnsiTheme="minorHAnsi"/>
                <w:sz w:val="22"/>
                <w:szCs w:val="22"/>
              </w:rPr>
              <w:t>1.017</w:t>
            </w:r>
          </w:p>
        </w:tc>
        <w:tc>
          <w:tcPr>
            <w:tcW w:w="1915" w:type="dxa"/>
          </w:tcPr>
          <w:p w:rsidR="009B7E30" w:rsidRPr="009B7E30" w:rsidRDefault="00794356" w:rsidP="009B7E30">
            <w:pPr>
              <w:autoSpaceDE w:val="0"/>
              <w:autoSpaceDN w:val="0"/>
              <w:adjustRightInd w:val="0"/>
              <w:spacing w:after="120"/>
              <w:jc w:val="center"/>
              <w:rPr>
                <w:rFonts w:asciiTheme="minorHAnsi" w:hAnsiTheme="minorHAnsi"/>
                <w:sz w:val="22"/>
                <w:szCs w:val="22"/>
              </w:rPr>
            </w:pPr>
            <w:r>
              <w:rPr>
                <w:rFonts w:asciiTheme="minorHAnsi" w:hAnsiTheme="minorHAnsi"/>
                <w:sz w:val="22"/>
                <w:szCs w:val="22"/>
              </w:rPr>
              <w:t>1.086</w:t>
            </w:r>
          </w:p>
        </w:tc>
        <w:tc>
          <w:tcPr>
            <w:tcW w:w="1915" w:type="dxa"/>
          </w:tcPr>
          <w:p w:rsidR="009B7E30" w:rsidRPr="009B7E30" w:rsidRDefault="0007536A" w:rsidP="009B7E30">
            <w:pPr>
              <w:autoSpaceDE w:val="0"/>
              <w:autoSpaceDN w:val="0"/>
              <w:adjustRightInd w:val="0"/>
              <w:spacing w:after="120"/>
              <w:jc w:val="center"/>
              <w:rPr>
                <w:rFonts w:asciiTheme="minorHAnsi" w:hAnsiTheme="minorHAnsi"/>
                <w:sz w:val="22"/>
                <w:szCs w:val="22"/>
              </w:rPr>
            </w:pPr>
            <w:r>
              <w:rPr>
                <w:rFonts w:asciiTheme="minorHAnsi" w:hAnsiTheme="minorHAnsi"/>
                <w:sz w:val="22"/>
                <w:szCs w:val="22"/>
              </w:rPr>
              <w:t>1.014</w:t>
            </w:r>
          </w:p>
        </w:tc>
        <w:tc>
          <w:tcPr>
            <w:tcW w:w="1916" w:type="dxa"/>
          </w:tcPr>
          <w:p w:rsidR="009B7E30" w:rsidRPr="009B7E30" w:rsidRDefault="0007536A" w:rsidP="009B7E30">
            <w:pPr>
              <w:autoSpaceDE w:val="0"/>
              <w:autoSpaceDN w:val="0"/>
              <w:adjustRightInd w:val="0"/>
              <w:spacing w:after="120"/>
              <w:jc w:val="center"/>
              <w:rPr>
                <w:rFonts w:asciiTheme="minorHAnsi" w:hAnsiTheme="minorHAnsi"/>
                <w:sz w:val="22"/>
                <w:szCs w:val="22"/>
              </w:rPr>
            </w:pPr>
            <w:r>
              <w:rPr>
                <w:rFonts w:asciiTheme="minorHAnsi" w:hAnsiTheme="minorHAnsi"/>
                <w:sz w:val="22"/>
                <w:szCs w:val="22"/>
              </w:rPr>
              <w:t>1.077</w:t>
            </w:r>
          </w:p>
        </w:tc>
      </w:tr>
      <w:tr w:rsidR="009B7E30" w:rsidRPr="009B7E30" w:rsidTr="00E3680E">
        <w:tc>
          <w:tcPr>
            <w:tcW w:w="1915" w:type="dxa"/>
          </w:tcPr>
          <w:p w:rsidR="009B7E30" w:rsidRPr="009B7E30" w:rsidRDefault="009B7E30" w:rsidP="009B7E30">
            <w:pPr>
              <w:autoSpaceDE w:val="0"/>
              <w:autoSpaceDN w:val="0"/>
              <w:adjustRightInd w:val="0"/>
              <w:spacing w:after="120"/>
              <w:jc w:val="center"/>
              <w:rPr>
                <w:rFonts w:asciiTheme="minorHAnsi" w:hAnsiTheme="minorHAnsi"/>
                <w:b/>
                <w:bCs/>
                <w:sz w:val="22"/>
                <w:szCs w:val="22"/>
              </w:rPr>
            </w:pPr>
            <w:r w:rsidRPr="009B7E30">
              <w:rPr>
                <w:rFonts w:asciiTheme="minorHAnsi" w:hAnsiTheme="minorHAnsi"/>
                <w:b/>
                <w:bCs/>
                <w:sz w:val="22"/>
                <w:szCs w:val="22"/>
              </w:rPr>
              <w:t>3 mg/L / 2 mg/L</w:t>
            </w:r>
          </w:p>
        </w:tc>
        <w:tc>
          <w:tcPr>
            <w:tcW w:w="1915" w:type="dxa"/>
          </w:tcPr>
          <w:p w:rsidR="009B7E30" w:rsidRPr="009B7E30" w:rsidRDefault="00794356" w:rsidP="009B7E30">
            <w:pPr>
              <w:autoSpaceDE w:val="0"/>
              <w:autoSpaceDN w:val="0"/>
              <w:adjustRightInd w:val="0"/>
              <w:spacing w:after="120"/>
              <w:jc w:val="center"/>
              <w:rPr>
                <w:rFonts w:asciiTheme="minorHAnsi" w:hAnsiTheme="minorHAnsi"/>
                <w:sz w:val="22"/>
                <w:szCs w:val="22"/>
              </w:rPr>
            </w:pPr>
            <w:r>
              <w:rPr>
                <w:rFonts w:asciiTheme="minorHAnsi" w:hAnsiTheme="minorHAnsi"/>
                <w:sz w:val="22"/>
                <w:szCs w:val="22"/>
              </w:rPr>
              <w:t>1.017</w:t>
            </w:r>
          </w:p>
        </w:tc>
        <w:tc>
          <w:tcPr>
            <w:tcW w:w="1915" w:type="dxa"/>
          </w:tcPr>
          <w:p w:rsidR="009B7E30" w:rsidRPr="009B7E30" w:rsidRDefault="00794356" w:rsidP="009B7E30">
            <w:pPr>
              <w:autoSpaceDE w:val="0"/>
              <w:autoSpaceDN w:val="0"/>
              <w:adjustRightInd w:val="0"/>
              <w:spacing w:after="120"/>
              <w:jc w:val="center"/>
              <w:rPr>
                <w:rFonts w:asciiTheme="minorHAnsi" w:hAnsiTheme="minorHAnsi"/>
                <w:sz w:val="22"/>
                <w:szCs w:val="22"/>
              </w:rPr>
            </w:pPr>
            <w:r>
              <w:rPr>
                <w:rFonts w:asciiTheme="minorHAnsi" w:hAnsiTheme="minorHAnsi"/>
                <w:sz w:val="22"/>
                <w:szCs w:val="22"/>
              </w:rPr>
              <w:t>1.137</w:t>
            </w:r>
          </w:p>
        </w:tc>
        <w:tc>
          <w:tcPr>
            <w:tcW w:w="1915" w:type="dxa"/>
          </w:tcPr>
          <w:p w:rsidR="009B7E30" w:rsidRPr="009B7E30" w:rsidRDefault="0007536A" w:rsidP="009B7E30">
            <w:pPr>
              <w:autoSpaceDE w:val="0"/>
              <w:autoSpaceDN w:val="0"/>
              <w:adjustRightInd w:val="0"/>
              <w:spacing w:after="120"/>
              <w:jc w:val="center"/>
              <w:rPr>
                <w:rFonts w:asciiTheme="minorHAnsi" w:hAnsiTheme="minorHAnsi"/>
                <w:sz w:val="22"/>
                <w:szCs w:val="22"/>
              </w:rPr>
            </w:pPr>
            <w:r>
              <w:rPr>
                <w:rFonts w:asciiTheme="minorHAnsi" w:hAnsiTheme="minorHAnsi"/>
                <w:sz w:val="22"/>
                <w:szCs w:val="22"/>
              </w:rPr>
              <w:t>1.014</w:t>
            </w:r>
          </w:p>
        </w:tc>
        <w:tc>
          <w:tcPr>
            <w:tcW w:w="1916" w:type="dxa"/>
          </w:tcPr>
          <w:p w:rsidR="009B7E30" w:rsidRPr="009B7E30" w:rsidRDefault="0007536A" w:rsidP="009B7E30">
            <w:pPr>
              <w:autoSpaceDE w:val="0"/>
              <w:autoSpaceDN w:val="0"/>
              <w:adjustRightInd w:val="0"/>
              <w:spacing w:after="120"/>
              <w:jc w:val="center"/>
              <w:rPr>
                <w:rFonts w:asciiTheme="minorHAnsi" w:hAnsiTheme="minorHAnsi"/>
                <w:sz w:val="22"/>
                <w:szCs w:val="22"/>
              </w:rPr>
            </w:pPr>
            <w:r>
              <w:rPr>
                <w:rFonts w:asciiTheme="minorHAnsi" w:hAnsiTheme="minorHAnsi"/>
                <w:sz w:val="22"/>
                <w:szCs w:val="22"/>
              </w:rPr>
              <w:t>1.042</w:t>
            </w:r>
          </w:p>
        </w:tc>
      </w:tr>
      <w:tr w:rsidR="009B7E30" w:rsidRPr="009B7E30" w:rsidTr="00E3680E">
        <w:tc>
          <w:tcPr>
            <w:tcW w:w="1915" w:type="dxa"/>
          </w:tcPr>
          <w:p w:rsidR="009B7E30" w:rsidRPr="009B7E30" w:rsidRDefault="009B7E30" w:rsidP="009B7E30">
            <w:pPr>
              <w:autoSpaceDE w:val="0"/>
              <w:autoSpaceDN w:val="0"/>
              <w:adjustRightInd w:val="0"/>
              <w:spacing w:after="120"/>
              <w:jc w:val="center"/>
              <w:rPr>
                <w:rFonts w:asciiTheme="minorHAnsi" w:hAnsiTheme="minorHAnsi"/>
                <w:b/>
                <w:bCs/>
                <w:sz w:val="22"/>
                <w:szCs w:val="22"/>
              </w:rPr>
            </w:pPr>
            <w:r w:rsidRPr="009B7E30">
              <w:rPr>
                <w:rFonts w:asciiTheme="minorHAnsi" w:hAnsiTheme="minorHAnsi"/>
                <w:b/>
                <w:bCs/>
                <w:sz w:val="22"/>
                <w:szCs w:val="22"/>
              </w:rPr>
              <w:t>4 mg/L / 1 mg/L</w:t>
            </w:r>
          </w:p>
        </w:tc>
        <w:tc>
          <w:tcPr>
            <w:tcW w:w="1915" w:type="dxa"/>
          </w:tcPr>
          <w:p w:rsidR="009B7E30" w:rsidRPr="009B7E30" w:rsidRDefault="00794356" w:rsidP="009B7E30">
            <w:pPr>
              <w:autoSpaceDE w:val="0"/>
              <w:autoSpaceDN w:val="0"/>
              <w:adjustRightInd w:val="0"/>
              <w:spacing w:after="120"/>
              <w:jc w:val="center"/>
              <w:rPr>
                <w:rFonts w:asciiTheme="minorHAnsi" w:hAnsiTheme="minorHAnsi"/>
                <w:sz w:val="22"/>
                <w:szCs w:val="22"/>
              </w:rPr>
            </w:pPr>
            <w:r>
              <w:rPr>
                <w:rFonts w:asciiTheme="minorHAnsi" w:hAnsiTheme="minorHAnsi"/>
                <w:sz w:val="22"/>
                <w:szCs w:val="22"/>
              </w:rPr>
              <w:t>1.051</w:t>
            </w:r>
          </w:p>
        </w:tc>
        <w:tc>
          <w:tcPr>
            <w:tcW w:w="1915" w:type="dxa"/>
          </w:tcPr>
          <w:p w:rsidR="009B7E30" w:rsidRPr="009B7E30" w:rsidRDefault="00794356" w:rsidP="009B7E30">
            <w:pPr>
              <w:autoSpaceDE w:val="0"/>
              <w:autoSpaceDN w:val="0"/>
              <w:adjustRightInd w:val="0"/>
              <w:spacing w:after="120"/>
              <w:jc w:val="center"/>
              <w:rPr>
                <w:rFonts w:asciiTheme="minorHAnsi" w:hAnsiTheme="minorHAnsi"/>
                <w:sz w:val="22"/>
                <w:szCs w:val="22"/>
              </w:rPr>
            </w:pPr>
            <w:r>
              <w:rPr>
                <w:rFonts w:asciiTheme="minorHAnsi" w:hAnsiTheme="minorHAnsi"/>
                <w:sz w:val="22"/>
                <w:szCs w:val="22"/>
              </w:rPr>
              <w:t>1.173</w:t>
            </w:r>
          </w:p>
        </w:tc>
        <w:tc>
          <w:tcPr>
            <w:tcW w:w="1915" w:type="dxa"/>
          </w:tcPr>
          <w:p w:rsidR="009B7E30" w:rsidRPr="009B7E30" w:rsidRDefault="0007536A" w:rsidP="009B7E30">
            <w:pPr>
              <w:autoSpaceDE w:val="0"/>
              <w:autoSpaceDN w:val="0"/>
              <w:adjustRightInd w:val="0"/>
              <w:spacing w:after="120"/>
              <w:jc w:val="center"/>
              <w:rPr>
                <w:rFonts w:asciiTheme="minorHAnsi" w:hAnsiTheme="minorHAnsi"/>
                <w:sz w:val="22"/>
                <w:szCs w:val="22"/>
              </w:rPr>
            </w:pPr>
            <w:r>
              <w:rPr>
                <w:rFonts w:asciiTheme="minorHAnsi" w:hAnsiTheme="minorHAnsi"/>
                <w:sz w:val="22"/>
                <w:szCs w:val="22"/>
              </w:rPr>
              <w:t>1.040</w:t>
            </w:r>
          </w:p>
        </w:tc>
        <w:tc>
          <w:tcPr>
            <w:tcW w:w="1916" w:type="dxa"/>
          </w:tcPr>
          <w:p w:rsidR="009B7E30" w:rsidRPr="009B7E30" w:rsidRDefault="0007536A" w:rsidP="009B7E30">
            <w:pPr>
              <w:autoSpaceDE w:val="0"/>
              <w:autoSpaceDN w:val="0"/>
              <w:adjustRightInd w:val="0"/>
              <w:spacing w:after="120"/>
              <w:jc w:val="center"/>
              <w:rPr>
                <w:rFonts w:asciiTheme="minorHAnsi" w:hAnsiTheme="minorHAnsi"/>
                <w:sz w:val="22"/>
                <w:szCs w:val="22"/>
              </w:rPr>
            </w:pPr>
            <w:r>
              <w:rPr>
                <w:rFonts w:asciiTheme="minorHAnsi" w:hAnsiTheme="minorHAnsi"/>
                <w:sz w:val="22"/>
                <w:szCs w:val="22"/>
              </w:rPr>
              <w:t>1.154</w:t>
            </w:r>
          </w:p>
        </w:tc>
      </w:tr>
      <w:tr w:rsidR="009B7E30" w:rsidRPr="009B7E30" w:rsidTr="00E3680E">
        <w:tc>
          <w:tcPr>
            <w:tcW w:w="1915" w:type="dxa"/>
          </w:tcPr>
          <w:p w:rsidR="009B7E30" w:rsidRPr="009B7E30" w:rsidRDefault="009B7E30" w:rsidP="009B7E30">
            <w:pPr>
              <w:autoSpaceDE w:val="0"/>
              <w:autoSpaceDN w:val="0"/>
              <w:adjustRightInd w:val="0"/>
              <w:spacing w:after="120"/>
              <w:jc w:val="center"/>
              <w:rPr>
                <w:rFonts w:asciiTheme="minorHAnsi" w:hAnsiTheme="minorHAnsi"/>
                <w:b/>
                <w:bCs/>
                <w:sz w:val="22"/>
                <w:szCs w:val="22"/>
              </w:rPr>
            </w:pPr>
            <w:r w:rsidRPr="009B7E30">
              <w:rPr>
                <w:rFonts w:asciiTheme="minorHAnsi" w:hAnsiTheme="minorHAnsi"/>
                <w:b/>
                <w:bCs/>
                <w:sz w:val="22"/>
                <w:szCs w:val="22"/>
              </w:rPr>
              <w:t>4 mg/L / 2 mg/L</w:t>
            </w:r>
          </w:p>
        </w:tc>
        <w:tc>
          <w:tcPr>
            <w:tcW w:w="1915" w:type="dxa"/>
          </w:tcPr>
          <w:p w:rsidR="009B7E30" w:rsidRPr="009B7E30" w:rsidRDefault="00794356" w:rsidP="009B7E30">
            <w:pPr>
              <w:autoSpaceDE w:val="0"/>
              <w:autoSpaceDN w:val="0"/>
              <w:adjustRightInd w:val="0"/>
              <w:spacing w:after="120"/>
              <w:jc w:val="center"/>
              <w:rPr>
                <w:rFonts w:asciiTheme="minorHAnsi" w:hAnsiTheme="minorHAnsi"/>
                <w:sz w:val="22"/>
                <w:szCs w:val="22"/>
              </w:rPr>
            </w:pPr>
            <w:r>
              <w:rPr>
                <w:rFonts w:asciiTheme="minorHAnsi" w:hAnsiTheme="minorHAnsi"/>
                <w:sz w:val="22"/>
                <w:szCs w:val="22"/>
              </w:rPr>
              <w:t>1.033</w:t>
            </w:r>
          </w:p>
        </w:tc>
        <w:tc>
          <w:tcPr>
            <w:tcW w:w="1915" w:type="dxa"/>
          </w:tcPr>
          <w:p w:rsidR="009B7E30" w:rsidRPr="009B7E30" w:rsidRDefault="00794356" w:rsidP="009B7E30">
            <w:pPr>
              <w:autoSpaceDE w:val="0"/>
              <w:autoSpaceDN w:val="0"/>
              <w:adjustRightInd w:val="0"/>
              <w:spacing w:after="120"/>
              <w:jc w:val="center"/>
              <w:rPr>
                <w:rFonts w:asciiTheme="minorHAnsi" w:hAnsiTheme="minorHAnsi"/>
                <w:sz w:val="22"/>
                <w:szCs w:val="22"/>
              </w:rPr>
            </w:pPr>
            <w:r>
              <w:rPr>
                <w:rFonts w:asciiTheme="minorHAnsi" w:hAnsiTheme="minorHAnsi"/>
                <w:sz w:val="22"/>
                <w:szCs w:val="22"/>
              </w:rPr>
              <w:t>1.080</w:t>
            </w:r>
          </w:p>
        </w:tc>
        <w:tc>
          <w:tcPr>
            <w:tcW w:w="1915" w:type="dxa"/>
          </w:tcPr>
          <w:p w:rsidR="009B7E30" w:rsidRPr="009B7E30" w:rsidRDefault="0007536A" w:rsidP="009B7E30">
            <w:pPr>
              <w:autoSpaceDE w:val="0"/>
              <w:autoSpaceDN w:val="0"/>
              <w:adjustRightInd w:val="0"/>
              <w:spacing w:after="120"/>
              <w:jc w:val="center"/>
              <w:rPr>
                <w:rFonts w:asciiTheme="minorHAnsi" w:hAnsiTheme="minorHAnsi"/>
                <w:sz w:val="22"/>
                <w:szCs w:val="22"/>
              </w:rPr>
            </w:pPr>
            <w:r>
              <w:rPr>
                <w:rFonts w:asciiTheme="minorHAnsi" w:hAnsiTheme="minorHAnsi"/>
                <w:sz w:val="22"/>
                <w:szCs w:val="22"/>
              </w:rPr>
              <w:t>1.027</w:t>
            </w:r>
          </w:p>
        </w:tc>
        <w:tc>
          <w:tcPr>
            <w:tcW w:w="1916" w:type="dxa"/>
          </w:tcPr>
          <w:p w:rsidR="009B7E30" w:rsidRPr="009B7E30" w:rsidRDefault="0007536A" w:rsidP="009B7E30">
            <w:pPr>
              <w:autoSpaceDE w:val="0"/>
              <w:autoSpaceDN w:val="0"/>
              <w:adjustRightInd w:val="0"/>
              <w:spacing w:after="120"/>
              <w:jc w:val="center"/>
              <w:rPr>
                <w:rFonts w:asciiTheme="minorHAnsi" w:hAnsiTheme="minorHAnsi"/>
                <w:sz w:val="22"/>
                <w:szCs w:val="22"/>
              </w:rPr>
            </w:pPr>
            <w:r>
              <w:rPr>
                <w:rFonts w:asciiTheme="minorHAnsi" w:hAnsiTheme="minorHAnsi"/>
                <w:sz w:val="22"/>
                <w:szCs w:val="22"/>
              </w:rPr>
              <w:t>1.071</w:t>
            </w:r>
          </w:p>
        </w:tc>
      </w:tr>
      <w:tr w:rsidR="009B7E30" w:rsidRPr="009B7E30" w:rsidTr="00E3680E">
        <w:tc>
          <w:tcPr>
            <w:tcW w:w="1915" w:type="dxa"/>
          </w:tcPr>
          <w:p w:rsidR="009B7E30" w:rsidRPr="009B7E30" w:rsidRDefault="009B7E30" w:rsidP="009B7E30">
            <w:pPr>
              <w:autoSpaceDE w:val="0"/>
              <w:autoSpaceDN w:val="0"/>
              <w:adjustRightInd w:val="0"/>
              <w:spacing w:after="120"/>
              <w:jc w:val="center"/>
              <w:rPr>
                <w:rFonts w:asciiTheme="minorHAnsi" w:hAnsiTheme="minorHAnsi"/>
                <w:b/>
                <w:bCs/>
                <w:sz w:val="22"/>
                <w:szCs w:val="22"/>
              </w:rPr>
            </w:pPr>
            <w:r w:rsidRPr="009B7E30">
              <w:rPr>
                <w:rFonts w:asciiTheme="minorHAnsi" w:hAnsiTheme="minorHAnsi"/>
                <w:b/>
                <w:bCs/>
                <w:sz w:val="22"/>
                <w:szCs w:val="22"/>
              </w:rPr>
              <w:t>6 mg/L / 3 mg/L</w:t>
            </w:r>
          </w:p>
        </w:tc>
        <w:tc>
          <w:tcPr>
            <w:tcW w:w="1915" w:type="dxa"/>
          </w:tcPr>
          <w:p w:rsidR="009B7E30" w:rsidRPr="009B7E30" w:rsidRDefault="00794356" w:rsidP="009B7E30">
            <w:pPr>
              <w:autoSpaceDE w:val="0"/>
              <w:autoSpaceDN w:val="0"/>
              <w:adjustRightInd w:val="0"/>
              <w:spacing w:after="120"/>
              <w:jc w:val="center"/>
              <w:rPr>
                <w:rFonts w:asciiTheme="minorHAnsi" w:hAnsiTheme="minorHAnsi"/>
                <w:sz w:val="22"/>
                <w:szCs w:val="22"/>
              </w:rPr>
            </w:pPr>
            <w:r>
              <w:rPr>
                <w:rFonts w:asciiTheme="minorHAnsi" w:hAnsiTheme="minorHAnsi"/>
                <w:sz w:val="22"/>
                <w:szCs w:val="22"/>
              </w:rPr>
              <w:t>1.049</w:t>
            </w:r>
          </w:p>
        </w:tc>
        <w:tc>
          <w:tcPr>
            <w:tcW w:w="1915" w:type="dxa"/>
          </w:tcPr>
          <w:p w:rsidR="009B7E30" w:rsidRPr="009B7E30" w:rsidRDefault="00794356" w:rsidP="009B7E30">
            <w:pPr>
              <w:autoSpaceDE w:val="0"/>
              <w:autoSpaceDN w:val="0"/>
              <w:adjustRightInd w:val="0"/>
              <w:spacing w:after="120"/>
              <w:jc w:val="center"/>
              <w:rPr>
                <w:rFonts w:asciiTheme="minorHAnsi" w:hAnsiTheme="minorHAnsi"/>
                <w:sz w:val="22"/>
                <w:szCs w:val="22"/>
              </w:rPr>
            </w:pPr>
            <w:r>
              <w:rPr>
                <w:rFonts w:asciiTheme="minorHAnsi" w:hAnsiTheme="minorHAnsi"/>
                <w:sz w:val="22"/>
                <w:szCs w:val="22"/>
              </w:rPr>
              <w:t>1.076</w:t>
            </w:r>
          </w:p>
        </w:tc>
        <w:tc>
          <w:tcPr>
            <w:tcW w:w="1915" w:type="dxa"/>
          </w:tcPr>
          <w:p w:rsidR="009B7E30" w:rsidRPr="009B7E30" w:rsidRDefault="0007536A" w:rsidP="009B7E30">
            <w:pPr>
              <w:autoSpaceDE w:val="0"/>
              <w:autoSpaceDN w:val="0"/>
              <w:adjustRightInd w:val="0"/>
              <w:spacing w:after="120"/>
              <w:jc w:val="center"/>
              <w:rPr>
                <w:rFonts w:asciiTheme="minorHAnsi" w:hAnsiTheme="minorHAnsi"/>
                <w:sz w:val="22"/>
                <w:szCs w:val="22"/>
              </w:rPr>
            </w:pPr>
            <w:r>
              <w:rPr>
                <w:rFonts w:asciiTheme="minorHAnsi" w:hAnsiTheme="minorHAnsi"/>
                <w:sz w:val="22"/>
                <w:szCs w:val="22"/>
              </w:rPr>
              <w:t>1.040</w:t>
            </w:r>
          </w:p>
        </w:tc>
        <w:tc>
          <w:tcPr>
            <w:tcW w:w="1916" w:type="dxa"/>
          </w:tcPr>
          <w:p w:rsidR="009B7E30" w:rsidRPr="009B7E30" w:rsidRDefault="0007536A" w:rsidP="009B7E30">
            <w:pPr>
              <w:autoSpaceDE w:val="0"/>
              <w:autoSpaceDN w:val="0"/>
              <w:adjustRightInd w:val="0"/>
              <w:spacing w:after="120"/>
              <w:jc w:val="center"/>
              <w:rPr>
                <w:rFonts w:asciiTheme="minorHAnsi" w:hAnsiTheme="minorHAnsi"/>
                <w:sz w:val="22"/>
                <w:szCs w:val="22"/>
              </w:rPr>
            </w:pPr>
            <w:r>
              <w:rPr>
                <w:rFonts w:asciiTheme="minorHAnsi" w:hAnsiTheme="minorHAnsi"/>
                <w:sz w:val="22"/>
                <w:szCs w:val="22"/>
              </w:rPr>
              <w:t>1.069</w:t>
            </w:r>
          </w:p>
        </w:tc>
      </w:tr>
      <w:tr w:rsidR="009B7E30" w:rsidRPr="009B7E30" w:rsidTr="00E3680E">
        <w:tc>
          <w:tcPr>
            <w:tcW w:w="1915" w:type="dxa"/>
          </w:tcPr>
          <w:p w:rsidR="009B7E30" w:rsidRPr="009B7E30" w:rsidRDefault="009B7E30" w:rsidP="009B7E30">
            <w:pPr>
              <w:autoSpaceDE w:val="0"/>
              <w:autoSpaceDN w:val="0"/>
              <w:adjustRightInd w:val="0"/>
              <w:spacing w:after="120"/>
              <w:jc w:val="center"/>
              <w:rPr>
                <w:rFonts w:asciiTheme="minorHAnsi" w:hAnsiTheme="minorHAnsi"/>
                <w:b/>
                <w:bCs/>
                <w:sz w:val="22"/>
                <w:szCs w:val="22"/>
              </w:rPr>
            </w:pPr>
            <w:r w:rsidRPr="009B7E30">
              <w:rPr>
                <w:rFonts w:asciiTheme="minorHAnsi" w:hAnsiTheme="minorHAnsi"/>
                <w:b/>
                <w:bCs/>
                <w:sz w:val="22"/>
                <w:szCs w:val="22"/>
              </w:rPr>
              <w:t>8 mg/L / 4 mg/L</w:t>
            </w:r>
          </w:p>
        </w:tc>
        <w:tc>
          <w:tcPr>
            <w:tcW w:w="1915" w:type="dxa"/>
          </w:tcPr>
          <w:p w:rsidR="009B7E30" w:rsidRPr="009B7E30" w:rsidRDefault="00794356" w:rsidP="009B7E30">
            <w:pPr>
              <w:autoSpaceDE w:val="0"/>
              <w:autoSpaceDN w:val="0"/>
              <w:adjustRightInd w:val="0"/>
              <w:spacing w:after="120"/>
              <w:jc w:val="center"/>
              <w:rPr>
                <w:rFonts w:asciiTheme="minorHAnsi" w:hAnsiTheme="minorHAnsi"/>
                <w:sz w:val="22"/>
                <w:szCs w:val="22"/>
              </w:rPr>
            </w:pPr>
            <w:r>
              <w:rPr>
                <w:rFonts w:asciiTheme="minorHAnsi" w:hAnsiTheme="minorHAnsi"/>
                <w:sz w:val="22"/>
                <w:szCs w:val="22"/>
              </w:rPr>
              <w:t>1.065</w:t>
            </w:r>
          </w:p>
        </w:tc>
        <w:tc>
          <w:tcPr>
            <w:tcW w:w="1915" w:type="dxa"/>
          </w:tcPr>
          <w:p w:rsidR="009B7E30" w:rsidRPr="009B7E30" w:rsidRDefault="0007536A" w:rsidP="009B7E30">
            <w:pPr>
              <w:autoSpaceDE w:val="0"/>
              <w:autoSpaceDN w:val="0"/>
              <w:adjustRightInd w:val="0"/>
              <w:spacing w:after="120"/>
              <w:jc w:val="center"/>
              <w:rPr>
                <w:rFonts w:asciiTheme="minorHAnsi" w:hAnsiTheme="minorHAnsi"/>
                <w:sz w:val="22"/>
                <w:szCs w:val="22"/>
              </w:rPr>
            </w:pPr>
            <w:r>
              <w:rPr>
                <w:rFonts w:asciiTheme="minorHAnsi" w:hAnsiTheme="minorHAnsi"/>
                <w:sz w:val="22"/>
                <w:szCs w:val="22"/>
              </w:rPr>
              <w:t>1.074</w:t>
            </w:r>
          </w:p>
        </w:tc>
        <w:tc>
          <w:tcPr>
            <w:tcW w:w="1915" w:type="dxa"/>
          </w:tcPr>
          <w:p w:rsidR="009B7E30" w:rsidRPr="009B7E30" w:rsidRDefault="0007536A" w:rsidP="009B7E30">
            <w:pPr>
              <w:autoSpaceDE w:val="0"/>
              <w:autoSpaceDN w:val="0"/>
              <w:adjustRightInd w:val="0"/>
              <w:spacing w:after="120"/>
              <w:jc w:val="center"/>
              <w:rPr>
                <w:rFonts w:asciiTheme="minorHAnsi" w:hAnsiTheme="minorHAnsi"/>
                <w:sz w:val="22"/>
                <w:szCs w:val="22"/>
              </w:rPr>
            </w:pPr>
            <w:r>
              <w:rPr>
                <w:rFonts w:asciiTheme="minorHAnsi" w:hAnsiTheme="minorHAnsi"/>
                <w:sz w:val="22"/>
                <w:szCs w:val="22"/>
              </w:rPr>
              <w:t>1.053</w:t>
            </w:r>
          </w:p>
        </w:tc>
        <w:tc>
          <w:tcPr>
            <w:tcW w:w="1916" w:type="dxa"/>
          </w:tcPr>
          <w:p w:rsidR="009B7E30" w:rsidRPr="009B7E30" w:rsidRDefault="0007536A" w:rsidP="009B7E30">
            <w:pPr>
              <w:autoSpaceDE w:val="0"/>
              <w:autoSpaceDN w:val="0"/>
              <w:adjustRightInd w:val="0"/>
              <w:spacing w:after="120"/>
              <w:jc w:val="center"/>
              <w:rPr>
                <w:rFonts w:asciiTheme="minorHAnsi" w:hAnsiTheme="minorHAnsi"/>
                <w:sz w:val="22"/>
                <w:szCs w:val="22"/>
              </w:rPr>
            </w:pPr>
            <w:r>
              <w:rPr>
                <w:rFonts w:asciiTheme="minorHAnsi" w:hAnsiTheme="minorHAnsi"/>
                <w:sz w:val="22"/>
                <w:szCs w:val="22"/>
              </w:rPr>
              <w:t>1.067</w:t>
            </w:r>
          </w:p>
        </w:tc>
      </w:tr>
      <w:tr w:rsidR="009B7E30" w:rsidRPr="009B7E30" w:rsidTr="00E3680E">
        <w:tc>
          <w:tcPr>
            <w:tcW w:w="1915" w:type="dxa"/>
          </w:tcPr>
          <w:p w:rsidR="009B7E30" w:rsidRPr="009B7E30" w:rsidRDefault="009B7E30" w:rsidP="009B7E30">
            <w:pPr>
              <w:autoSpaceDE w:val="0"/>
              <w:autoSpaceDN w:val="0"/>
              <w:adjustRightInd w:val="0"/>
              <w:spacing w:after="120"/>
              <w:jc w:val="center"/>
              <w:rPr>
                <w:rFonts w:asciiTheme="minorHAnsi" w:hAnsiTheme="minorHAnsi"/>
                <w:b/>
                <w:bCs/>
                <w:sz w:val="22"/>
                <w:szCs w:val="22"/>
              </w:rPr>
            </w:pPr>
            <w:r w:rsidRPr="009B7E30">
              <w:rPr>
                <w:rFonts w:asciiTheme="minorHAnsi" w:hAnsiTheme="minorHAnsi"/>
                <w:b/>
                <w:bCs/>
                <w:sz w:val="22"/>
                <w:szCs w:val="22"/>
              </w:rPr>
              <w:t>9 mg/L / 6 mg/L</w:t>
            </w:r>
          </w:p>
        </w:tc>
        <w:tc>
          <w:tcPr>
            <w:tcW w:w="1915" w:type="dxa"/>
          </w:tcPr>
          <w:p w:rsidR="009B7E30" w:rsidRPr="009B7E30" w:rsidRDefault="00794356" w:rsidP="009B7E30">
            <w:pPr>
              <w:autoSpaceDE w:val="0"/>
              <w:autoSpaceDN w:val="0"/>
              <w:adjustRightInd w:val="0"/>
              <w:spacing w:after="120"/>
              <w:jc w:val="center"/>
              <w:rPr>
                <w:rFonts w:asciiTheme="minorHAnsi" w:hAnsiTheme="minorHAnsi"/>
                <w:sz w:val="22"/>
                <w:szCs w:val="22"/>
              </w:rPr>
            </w:pPr>
            <w:r>
              <w:rPr>
                <w:rFonts w:asciiTheme="minorHAnsi" w:hAnsiTheme="minorHAnsi"/>
                <w:sz w:val="22"/>
                <w:szCs w:val="22"/>
              </w:rPr>
              <w:t>1.049</w:t>
            </w:r>
          </w:p>
        </w:tc>
        <w:tc>
          <w:tcPr>
            <w:tcW w:w="1915" w:type="dxa"/>
          </w:tcPr>
          <w:p w:rsidR="009B7E30" w:rsidRPr="009B7E30" w:rsidRDefault="0007536A" w:rsidP="009B7E30">
            <w:pPr>
              <w:autoSpaceDE w:val="0"/>
              <w:autoSpaceDN w:val="0"/>
              <w:adjustRightInd w:val="0"/>
              <w:spacing w:after="120"/>
              <w:jc w:val="center"/>
              <w:rPr>
                <w:rFonts w:asciiTheme="minorHAnsi" w:hAnsiTheme="minorHAnsi"/>
                <w:sz w:val="22"/>
                <w:szCs w:val="22"/>
              </w:rPr>
            </w:pPr>
            <w:r>
              <w:rPr>
                <w:rFonts w:asciiTheme="minorHAnsi" w:hAnsiTheme="minorHAnsi"/>
                <w:sz w:val="22"/>
                <w:szCs w:val="22"/>
              </w:rPr>
              <w:t>1.041</w:t>
            </w:r>
          </w:p>
        </w:tc>
        <w:tc>
          <w:tcPr>
            <w:tcW w:w="1915" w:type="dxa"/>
          </w:tcPr>
          <w:p w:rsidR="009B7E30" w:rsidRPr="009B7E30" w:rsidRDefault="0007536A" w:rsidP="009B7E30">
            <w:pPr>
              <w:autoSpaceDE w:val="0"/>
              <w:autoSpaceDN w:val="0"/>
              <w:adjustRightInd w:val="0"/>
              <w:spacing w:after="120"/>
              <w:jc w:val="center"/>
              <w:rPr>
                <w:rFonts w:asciiTheme="minorHAnsi" w:hAnsiTheme="minorHAnsi"/>
                <w:sz w:val="22"/>
                <w:szCs w:val="22"/>
              </w:rPr>
            </w:pPr>
            <w:r>
              <w:rPr>
                <w:rFonts w:asciiTheme="minorHAnsi" w:hAnsiTheme="minorHAnsi"/>
                <w:sz w:val="22"/>
                <w:szCs w:val="22"/>
              </w:rPr>
              <w:t>1.040</w:t>
            </w:r>
          </w:p>
        </w:tc>
        <w:tc>
          <w:tcPr>
            <w:tcW w:w="1916" w:type="dxa"/>
          </w:tcPr>
          <w:p w:rsidR="009B7E30" w:rsidRPr="009B7E30" w:rsidRDefault="0007536A" w:rsidP="009B7E30">
            <w:pPr>
              <w:autoSpaceDE w:val="0"/>
              <w:autoSpaceDN w:val="0"/>
              <w:adjustRightInd w:val="0"/>
              <w:spacing w:after="120"/>
              <w:jc w:val="center"/>
              <w:rPr>
                <w:rFonts w:asciiTheme="minorHAnsi" w:hAnsiTheme="minorHAnsi"/>
                <w:sz w:val="22"/>
                <w:szCs w:val="22"/>
              </w:rPr>
            </w:pPr>
            <w:r>
              <w:rPr>
                <w:rFonts w:asciiTheme="minorHAnsi" w:hAnsiTheme="minorHAnsi"/>
                <w:sz w:val="22"/>
                <w:szCs w:val="22"/>
              </w:rPr>
              <w:t>1.038</w:t>
            </w:r>
          </w:p>
        </w:tc>
      </w:tr>
      <w:tr w:rsidR="009B7E30" w:rsidRPr="009B7E30" w:rsidTr="00E3680E">
        <w:tc>
          <w:tcPr>
            <w:tcW w:w="1915" w:type="dxa"/>
          </w:tcPr>
          <w:p w:rsidR="009B7E30" w:rsidRPr="009B7E30" w:rsidRDefault="009B7E30" w:rsidP="009B7E30">
            <w:pPr>
              <w:autoSpaceDE w:val="0"/>
              <w:autoSpaceDN w:val="0"/>
              <w:adjustRightInd w:val="0"/>
              <w:spacing w:after="120"/>
              <w:jc w:val="center"/>
              <w:rPr>
                <w:rFonts w:asciiTheme="minorHAnsi" w:hAnsiTheme="minorHAnsi"/>
                <w:b/>
                <w:bCs/>
                <w:sz w:val="22"/>
                <w:szCs w:val="22"/>
              </w:rPr>
            </w:pPr>
            <w:r w:rsidRPr="009B7E30">
              <w:rPr>
                <w:rFonts w:asciiTheme="minorHAnsi" w:hAnsiTheme="minorHAnsi"/>
                <w:b/>
                <w:bCs/>
                <w:sz w:val="22"/>
                <w:szCs w:val="22"/>
              </w:rPr>
              <w:t>9 mg/L / 8 mg/L</w:t>
            </w:r>
          </w:p>
        </w:tc>
        <w:tc>
          <w:tcPr>
            <w:tcW w:w="1915" w:type="dxa"/>
          </w:tcPr>
          <w:p w:rsidR="009B7E30" w:rsidRPr="009B7E30" w:rsidRDefault="00794356" w:rsidP="009B7E30">
            <w:pPr>
              <w:autoSpaceDE w:val="0"/>
              <w:autoSpaceDN w:val="0"/>
              <w:adjustRightInd w:val="0"/>
              <w:spacing w:after="120"/>
              <w:jc w:val="center"/>
              <w:rPr>
                <w:rFonts w:asciiTheme="minorHAnsi" w:hAnsiTheme="minorHAnsi"/>
                <w:sz w:val="22"/>
                <w:szCs w:val="22"/>
              </w:rPr>
            </w:pPr>
            <w:r>
              <w:rPr>
                <w:rFonts w:asciiTheme="minorHAnsi" w:hAnsiTheme="minorHAnsi"/>
                <w:sz w:val="22"/>
                <w:szCs w:val="22"/>
              </w:rPr>
              <w:t>1.017</w:t>
            </w:r>
          </w:p>
        </w:tc>
        <w:tc>
          <w:tcPr>
            <w:tcW w:w="1915" w:type="dxa"/>
          </w:tcPr>
          <w:p w:rsidR="009B7E30" w:rsidRPr="009B7E30" w:rsidRDefault="0007536A" w:rsidP="009B7E30">
            <w:pPr>
              <w:autoSpaceDE w:val="0"/>
              <w:autoSpaceDN w:val="0"/>
              <w:adjustRightInd w:val="0"/>
              <w:spacing w:after="120"/>
              <w:jc w:val="center"/>
              <w:rPr>
                <w:rFonts w:asciiTheme="minorHAnsi" w:hAnsiTheme="minorHAnsi"/>
                <w:sz w:val="22"/>
                <w:szCs w:val="22"/>
              </w:rPr>
            </w:pPr>
            <w:r>
              <w:rPr>
                <w:rFonts w:asciiTheme="minorHAnsi" w:hAnsiTheme="minorHAnsi"/>
                <w:sz w:val="22"/>
                <w:szCs w:val="22"/>
              </w:rPr>
              <w:t>1.012</w:t>
            </w:r>
          </w:p>
        </w:tc>
        <w:tc>
          <w:tcPr>
            <w:tcW w:w="1915" w:type="dxa"/>
          </w:tcPr>
          <w:p w:rsidR="009B7E30" w:rsidRPr="009B7E30" w:rsidRDefault="0007536A" w:rsidP="009B7E30">
            <w:pPr>
              <w:autoSpaceDE w:val="0"/>
              <w:autoSpaceDN w:val="0"/>
              <w:adjustRightInd w:val="0"/>
              <w:spacing w:after="120"/>
              <w:jc w:val="center"/>
              <w:rPr>
                <w:rFonts w:asciiTheme="minorHAnsi" w:hAnsiTheme="minorHAnsi"/>
                <w:sz w:val="22"/>
                <w:szCs w:val="22"/>
              </w:rPr>
            </w:pPr>
            <w:r>
              <w:rPr>
                <w:rFonts w:asciiTheme="minorHAnsi" w:hAnsiTheme="minorHAnsi"/>
                <w:sz w:val="22"/>
                <w:szCs w:val="22"/>
              </w:rPr>
              <w:t>1.014</w:t>
            </w:r>
          </w:p>
        </w:tc>
        <w:tc>
          <w:tcPr>
            <w:tcW w:w="1916" w:type="dxa"/>
          </w:tcPr>
          <w:p w:rsidR="009B7E30" w:rsidRPr="009B7E30" w:rsidRDefault="0007536A" w:rsidP="009B7E30">
            <w:pPr>
              <w:autoSpaceDE w:val="0"/>
              <w:autoSpaceDN w:val="0"/>
              <w:adjustRightInd w:val="0"/>
              <w:spacing w:after="120"/>
              <w:jc w:val="center"/>
              <w:rPr>
                <w:rFonts w:asciiTheme="minorHAnsi" w:hAnsiTheme="minorHAnsi"/>
                <w:sz w:val="22"/>
                <w:szCs w:val="22"/>
              </w:rPr>
            </w:pPr>
            <w:r>
              <w:rPr>
                <w:rFonts w:asciiTheme="minorHAnsi" w:hAnsiTheme="minorHAnsi"/>
                <w:sz w:val="22"/>
                <w:szCs w:val="22"/>
              </w:rPr>
              <w:t>1.011</w:t>
            </w:r>
          </w:p>
        </w:tc>
      </w:tr>
      <w:tr w:rsidR="009B7E30" w:rsidRPr="009B7E30" w:rsidTr="00E3680E">
        <w:tc>
          <w:tcPr>
            <w:tcW w:w="1915" w:type="dxa"/>
          </w:tcPr>
          <w:p w:rsidR="009B7E30" w:rsidRPr="009B7E30" w:rsidRDefault="009B7E30" w:rsidP="009B7E30">
            <w:pPr>
              <w:autoSpaceDE w:val="0"/>
              <w:autoSpaceDN w:val="0"/>
              <w:adjustRightInd w:val="0"/>
              <w:spacing w:after="120"/>
              <w:jc w:val="center"/>
              <w:rPr>
                <w:rFonts w:asciiTheme="minorHAnsi" w:hAnsiTheme="minorHAnsi"/>
                <w:b/>
                <w:bCs/>
                <w:sz w:val="22"/>
                <w:szCs w:val="22"/>
              </w:rPr>
            </w:pPr>
            <w:r w:rsidRPr="009B7E30">
              <w:rPr>
                <w:rFonts w:asciiTheme="minorHAnsi" w:hAnsiTheme="minorHAnsi"/>
                <w:b/>
                <w:bCs/>
                <w:sz w:val="22"/>
                <w:szCs w:val="22"/>
              </w:rPr>
              <w:t>12 mg/L / 6 mg/L</w:t>
            </w:r>
          </w:p>
        </w:tc>
        <w:tc>
          <w:tcPr>
            <w:tcW w:w="1915" w:type="dxa"/>
          </w:tcPr>
          <w:p w:rsidR="009B7E30" w:rsidRPr="009B7E30" w:rsidRDefault="00794356" w:rsidP="009B7E30">
            <w:pPr>
              <w:autoSpaceDE w:val="0"/>
              <w:autoSpaceDN w:val="0"/>
              <w:adjustRightInd w:val="0"/>
              <w:spacing w:after="120"/>
              <w:jc w:val="center"/>
              <w:rPr>
                <w:rFonts w:asciiTheme="minorHAnsi" w:hAnsiTheme="minorHAnsi"/>
                <w:sz w:val="22"/>
                <w:szCs w:val="22"/>
              </w:rPr>
            </w:pPr>
            <w:r>
              <w:rPr>
                <w:rFonts w:asciiTheme="minorHAnsi" w:hAnsiTheme="minorHAnsi"/>
                <w:sz w:val="22"/>
                <w:szCs w:val="22"/>
              </w:rPr>
              <w:t>1.094</w:t>
            </w:r>
          </w:p>
        </w:tc>
        <w:tc>
          <w:tcPr>
            <w:tcW w:w="1915" w:type="dxa"/>
          </w:tcPr>
          <w:p w:rsidR="009B7E30" w:rsidRPr="009B7E30" w:rsidRDefault="0007536A" w:rsidP="009B7E30">
            <w:pPr>
              <w:autoSpaceDE w:val="0"/>
              <w:autoSpaceDN w:val="0"/>
              <w:adjustRightInd w:val="0"/>
              <w:spacing w:after="120"/>
              <w:jc w:val="center"/>
              <w:rPr>
                <w:rFonts w:asciiTheme="minorHAnsi" w:hAnsiTheme="minorHAnsi"/>
                <w:sz w:val="22"/>
                <w:szCs w:val="22"/>
              </w:rPr>
            </w:pPr>
            <w:r>
              <w:rPr>
                <w:rFonts w:asciiTheme="minorHAnsi" w:hAnsiTheme="minorHAnsi"/>
                <w:sz w:val="22"/>
                <w:szCs w:val="22"/>
              </w:rPr>
              <w:t>1.071</w:t>
            </w:r>
          </w:p>
        </w:tc>
        <w:tc>
          <w:tcPr>
            <w:tcW w:w="1915" w:type="dxa"/>
          </w:tcPr>
          <w:p w:rsidR="009B7E30" w:rsidRPr="009B7E30" w:rsidRDefault="0007536A" w:rsidP="009B7E30">
            <w:pPr>
              <w:autoSpaceDE w:val="0"/>
              <w:autoSpaceDN w:val="0"/>
              <w:adjustRightInd w:val="0"/>
              <w:spacing w:after="120"/>
              <w:jc w:val="center"/>
              <w:rPr>
                <w:rFonts w:asciiTheme="minorHAnsi" w:hAnsiTheme="minorHAnsi"/>
                <w:sz w:val="22"/>
                <w:szCs w:val="22"/>
              </w:rPr>
            </w:pPr>
            <w:r>
              <w:rPr>
                <w:rFonts w:asciiTheme="minorHAnsi" w:hAnsiTheme="minorHAnsi"/>
                <w:sz w:val="22"/>
                <w:szCs w:val="22"/>
              </w:rPr>
              <w:t>1.077</w:t>
            </w:r>
          </w:p>
        </w:tc>
        <w:tc>
          <w:tcPr>
            <w:tcW w:w="1916" w:type="dxa"/>
          </w:tcPr>
          <w:p w:rsidR="009B7E30" w:rsidRPr="009B7E30" w:rsidRDefault="0007536A" w:rsidP="009B7E30">
            <w:pPr>
              <w:autoSpaceDE w:val="0"/>
              <w:autoSpaceDN w:val="0"/>
              <w:adjustRightInd w:val="0"/>
              <w:spacing w:after="120"/>
              <w:jc w:val="center"/>
              <w:rPr>
                <w:rFonts w:asciiTheme="minorHAnsi" w:hAnsiTheme="minorHAnsi"/>
                <w:sz w:val="22"/>
                <w:szCs w:val="22"/>
              </w:rPr>
            </w:pPr>
            <w:r>
              <w:rPr>
                <w:rFonts w:asciiTheme="minorHAnsi" w:hAnsiTheme="minorHAnsi"/>
                <w:sz w:val="22"/>
                <w:szCs w:val="22"/>
              </w:rPr>
              <w:t>1.064</w:t>
            </w:r>
          </w:p>
        </w:tc>
      </w:tr>
    </w:tbl>
    <w:p w:rsidR="0061261B" w:rsidRDefault="0061261B" w:rsidP="0061261B"/>
    <w:p w:rsidR="0061261B" w:rsidRDefault="0061261B" w:rsidP="0061261B">
      <w:pPr>
        <w:pStyle w:val="ListParagraph"/>
        <w:numPr>
          <w:ilvl w:val="0"/>
          <w:numId w:val="1"/>
        </w:numPr>
      </w:pPr>
    </w:p>
    <w:p w:rsidR="0061261B" w:rsidRDefault="0061261B" w:rsidP="0061261B">
      <w:pPr>
        <w:pStyle w:val="ListParagraph"/>
        <w:numPr>
          <w:ilvl w:val="1"/>
          <w:numId w:val="1"/>
        </w:numPr>
      </w:pPr>
      <w:r>
        <w:t>The analyses of problems 3 and 5 gave constant differences</w:t>
      </w:r>
      <w:r w:rsidR="007B740D">
        <w:t xml:space="preserve"> in the fitted values. In particular, the fibrinogen levels were estimated to increase by the same increment </w:t>
      </w:r>
      <w:r w:rsidR="00031622">
        <w:t>as CRP values increase by 1</w:t>
      </w:r>
      <w:r w:rsidR="007B740D">
        <w:t>. From the table, we can see that from CRP=1 mg/L to CRP=2 mg/L, fibrinogen increases by 5.251 mg/</w:t>
      </w:r>
      <w:proofErr w:type="spellStart"/>
      <w:r w:rsidR="007B740D">
        <w:t>dL</w:t>
      </w:r>
      <w:proofErr w:type="spellEnd"/>
      <w:r w:rsidR="007B740D">
        <w:t xml:space="preserve"> and 4.123 mg/</w:t>
      </w:r>
      <w:proofErr w:type="spellStart"/>
      <w:r w:rsidR="007B740D">
        <w:t>dL</w:t>
      </w:r>
      <w:proofErr w:type="spellEnd"/>
      <w:r w:rsidR="007B740D">
        <w:t xml:space="preserve"> in the analyses performed in problems 3 and 5, respectively</w:t>
      </w:r>
      <w:r w:rsidR="00031622">
        <w:t>, as CRP levels increase by 1 mg/L</w:t>
      </w:r>
      <w:r w:rsidR="007B740D">
        <w:t>.</w:t>
      </w:r>
      <w:r w:rsidR="00031622">
        <w:t xml:space="preserve"> </w:t>
      </w:r>
      <w:r>
        <w:br/>
      </w:r>
    </w:p>
    <w:p w:rsidR="0061261B" w:rsidRDefault="007B740D" w:rsidP="0061261B">
      <w:pPr>
        <w:pStyle w:val="ListParagraph"/>
        <w:numPr>
          <w:ilvl w:val="1"/>
          <w:numId w:val="1"/>
        </w:numPr>
      </w:pPr>
      <w:r>
        <w:t xml:space="preserve">Again, analyses in problems 3 and 5 gave constant ratios of fitted values. Specifically, in problem 3, the ratios were constant when comparing CRP=x to CRP=x+1 and gave a ratio of 1.017. In problem 5, this ratio was 1.014. For any value of x, the ratios were the same when comparing with a CRP value of </w:t>
      </w:r>
      <w:proofErr w:type="spellStart"/>
      <w:r>
        <w:t>x+c</w:t>
      </w:r>
      <w:proofErr w:type="spellEnd"/>
      <w:r>
        <w:t>. For example, CRP=6 mg/L and CRP=3 mg/L (c=3), the ratio is 1.049 for problem 3 and 1.040 for problem 5. The ratio applies when CRP=9 and CRP=6</w:t>
      </w:r>
      <w:r w:rsidR="00031622">
        <w:t>, also when c=3.</w:t>
      </w:r>
      <w:r w:rsidR="0061261B">
        <w:br/>
      </w:r>
    </w:p>
    <w:p w:rsidR="0061261B" w:rsidRDefault="00031622" w:rsidP="00031622">
      <w:pPr>
        <w:pStyle w:val="ListParagraph"/>
        <w:numPr>
          <w:ilvl w:val="1"/>
          <w:numId w:val="1"/>
        </w:numPr>
      </w:pPr>
      <w:r>
        <w:t>The analyses of problems 4 and 6</w:t>
      </w:r>
      <w:r w:rsidRPr="00031622">
        <w:t xml:space="preserve"> gave constant differences in the fitted values</w:t>
      </w:r>
      <w:r>
        <w:t xml:space="preserve"> when comparing groups with a fold-increase in CRP levels</w:t>
      </w:r>
      <w:r w:rsidRPr="00031622">
        <w:t xml:space="preserve">. </w:t>
      </w:r>
      <w:r>
        <w:t>For example, when comparing CRP values that differed by 2-fold, the analysis in problem 4 gave a difference of 25.530 mg/</w:t>
      </w:r>
      <w:proofErr w:type="spellStart"/>
      <w:r>
        <w:t>dL</w:t>
      </w:r>
      <w:proofErr w:type="spellEnd"/>
      <w:r>
        <w:t xml:space="preserve"> while problem 6 yielded a difference of 22.538 mg/</w:t>
      </w:r>
      <w:proofErr w:type="spellStart"/>
      <w:r>
        <w:t>dL</w:t>
      </w:r>
      <w:proofErr w:type="spellEnd"/>
      <w:r w:rsidR="005A34DB">
        <w:t>.</w:t>
      </w:r>
      <w:r w:rsidR="0061261B">
        <w:br/>
      </w:r>
    </w:p>
    <w:p w:rsidR="0061261B" w:rsidRDefault="005A34DB" w:rsidP="00031622">
      <w:pPr>
        <w:pStyle w:val="ListParagraph"/>
        <w:numPr>
          <w:ilvl w:val="1"/>
          <w:numId w:val="1"/>
        </w:numPr>
      </w:pPr>
      <w:r>
        <w:t xml:space="preserve">None of the analyses appear to give constant ratios when comparing two groups that differed by fold-increases in serum-CRP levels. </w:t>
      </w:r>
      <w:r w:rsidR="0061261B">
        <w:br/>
      </w:r>
    </w:p>
    <w:p w:rsidR="009B7E30" w:rsidRPr="0099211D" w:rsidRDefault="0061261B" w:rsidP="0061261B">
      <w:pPr>
        <w:pStyle w:val="ListParagraph"/>
        <w:numPr>
          <w:ilvl w:val="0"/>
          <w:numId w:val="1"/>
        </w:numPr>
      </w:pPr>
      <w:r>
        <w:t xml:space="preserve">Ideally analyses </w:t>
      </w:r>
      <w:r w:rsidR="00031622">
        <w:t xml:space="preserve">that are to be performed </w:t>
      </w:r>
      <w:r>
        <w:t xml:space="preserve">should be </w:t>
      </w:r>
      <w:r w:rsidR="007B740D">
        <w:t xml:space="preserve">decided prior to </w:t>
      </w:r>
      <w:r w:rsidR="00031622">
        <w:t>actual data analysis, i.e. that the data should not be used to inform which analyses should be done (in other words, don’t choose an analytical method based on which w</w:t>
      </w:r>
      <w:r w:rsidR="005A34DB">
        <w:t>ill give the best association). However, if you expect that you are looking for ABSOLUTE differences in your data, then the analyses done in problems 3 and 5 would be more appropriate. These are the analyses that don not use log-</w:t>
      </w:r>
      <w:r w:rsidR="005A34DB">
        <w:lastRenderedPageBreak/>
        <w:t xml:space="preserve">transformed data (or are </w:t>
      </w:r>
      <w:proofErr w:type="spellStart"/>
      <w:r w:rsidR="005A34DB">
        <w:t>exponentiated</w:t>
      </w:r>
      <w:proofErr w:type="spellEnd"/>
      <w:r w:rsidR="005A34DB">
        <w:t xml:space="preserve"> back in the case of the geometric mean). If you are looking for relative differences in you data, then the analyses done, where the predictor of interest is log transformed as in problems 4 and 6 may be more appropriate.</w:t>
      </w:r>
      <w:bookmarkStart w:id="0" w:name="_GoBack"/>
      <w:bookmarkEnd w:id="0"/>
      <w:r w:rsidR="009B7E30">
        <w:br/>
      </w:r>
      <w:r w:rsidR="009B7E30">
        <w:br/>
      </w:r>
    </w:p>
    <w:sectPr w:rsidR="009B7E30" w:rsidRPr="0099211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0251" w:rsidRDefault="00980251" w:rsidP="00610F6E">
      <w:pPr>
        <w:spacing w:after="0" w:line="240" w:lineRule="auto"/>
      </w:pPr>
      <w:r>
        <w:separator/>
      </w:r>
    </w:p>
  </w:endnote>
  <w:endnote w:type="continuationSeparator" w:id="0">
    <w:p w:rsidR="00980251" w:rsidRDefault="00980251" w:rsidP="00610F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F6E" w:rsidRDefault="00610F6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F6E" w:rsidRDefault="00610F6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F6E" w:rsidRDefault="00610F6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0251" w:rsidRDefault="00980251" w:rsidP="00610F6E">
      <w:pPr>
        <w:spacing w:after="0" w:line="240" w:lineRule="auto"/>
      </w:pPr>
      <w:r>
        <w:separator/>
      </w:r>
    </w:p>
  </w:footnote>
  <w:footnote w:type="continuationSeparator" w:id="0">
    <w:p w:rsidR="00980251" w:rsidRDefault="00980251" w:rsidP="00610F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F6E" w:rsidRDefault="00610F6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F6E" w:rsidRDefault="00610F6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0F6E" w:rsidRDefault="00610F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0000B7"/>
    <w:multiLevelType w:val="hybridMultilevel"/>
    <w:tmpl w:val="CC04446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C49"/>
    <w:rsid w:val="000016A0"/>
    <w:rsid w:val="00002529"/>
    <w:rsid w:val="00004339"/>
    <w:rsid w:val="00005291"/>
    <w:rsid w:val="00007FFA"/>
    <w:rsid w:val="000118E4"/>
    <w:rsid w:val="00012779"/>
    <w:rsid w:val="00014425"/>
    <w:rsid w:val="00014E03"/>
    <w:rsid w:val="00014E6A"/>
    <w:rsid w:val="0001589B"/>
    <w:rsid w:val="0001637A"/>
    <w:rsid w:val="00016E67"/>
    <w:rsid w:val="00017AB2"/>
    <w:rsid w:val="00020607"/>
    <w:rsid w:val="000217A6"/>
    <w:rsid w:val="0002307F"/>
    <w:rsid w:val="00023610"/>
    <w:rsid w:val="000236BA"/>
    <w:rsid w:val="000238F0"/>
    <w:rsid w:val="0002391A"/>
    <w:rsid w:val="00024ABB"/>
    <w:rsid w:val="00030DD4"/>
    <w:rsid w:val="00031622"/>
    <w:rsid w:val="00031819"/>
    <w:rsid w:val="000327A8"/>
    <w:rsid w:val="00033376"/>
    <w:rsid w:val="000344CC"/>
    <w:rsid w:val="000375F5"/>
    <w:rsid w:val="00037698"/>
    <w:rsid w:val="00037A72"/>
    <w:rsid w:val="0004031C"/>
    <w:rsid w:val="000408D8"/>
    <w:rsid w:val="000409AA"/>
    <w:rsid w:val="00041B46"/>
    <w:rsid w:val="00041C39"/>
    <w:rsid w:val="0004216C"/>
    <w:rsid w:val="00042F4E"/>
    <w:rsid w:val="00044144"/>
    <w:rsid w:val="00044BDA"/>
    <w:rsid w:val="00044FF7"/>
    <w:rsid w:val="000458D1"/>
    <w:rsid w:val="000471B1"/>
    <w:rsid w:val="00047A2D"/>
    <w:rsid w:val="00047F94"/>
    <w:rsid w:val="000505B3"/>
    <w:rsid w:val="00053794"/>
    <w:rsid w:val="0005427C"/>
    <w:rsid w:val="0005462E"/>
    <w:rsid w:val="00054925"/>
    <w:rsid w:val="00054F2F"/>
    <w:rsid w:val="00055355"/>
    <w:rsid w:val="00055BCD"/>
    <w:rsid w:val="000562E7"/>
    <w:rsid w:val="00056E9C"/>
    <w:rsid w:val="0005778D"/>
    <w:rsid w:val="00060252"/>
    <w:rsid w:val="0006131C"/>
    <w:rsid w:val="000621FA"/>
    <w:rsid w:val="000629A7"/>
    <w:rsid w:val="000636CF"/>
    <w:rsid w:val="000650E6"/>
    <w:rsid w:val="000676EC"/>
    <w:rsid w:val="00070E88"/>
    <w:rsid w:val="00071663"/>
    <w:rsid w:val="00073458"/>
    <w:rsid w:val="0007401E"/>
    <w:rsid w:val="0007536A"/>
    <w:rsid w:val="000760A2"/>
    <w:rsid w:val="000760FB"/>
    <w:rsid w:val="000762B7"/>
    <w:rsid w:val="00077AB1"/>
    <w:rsid w:val="0008116A"/>
    <w:rsid w:val="00081D06"/>
    <w:rsid w:val="00083E3A"/>
    <w:rsid w:val="0008404E"/>
    <w:rsid w:val="000842D5"/>
    <w:rsid w:val="00090297"/>
    <w:rsid w:val="000919ED"/>
    <w:rsid w:val="00091DF6"/>
    <w:rsid w:val="00094370"/>
    <w:rsid w:val="00094FCE"/>
    <w:rsid w:val="00095064"/>
    <w:rsid w:val="0009535E"/>
    <w:rsid w:val="0009541F"/>
    <w:rsid w:val="00096C06"/>
    <w:rsid w:val="000A0246"/>
    <w:rsid w:val="000A12A1"/>
    <w:rsid w:val="000A2AD7"/>
    <w:rsid w:val="000A3213"/>
    <w:rsid w:val="000A3C9D"/>
    <w:rsid w:val="000A5ADC"/>
    <w:rsid w:val="000A6B47"/>
    <w:rsid w:val="000B1396"/>
    <w:rsid w:val="000B1BCD"/>
    <w:rsid w:val="000B2A10"/>
    <w:rsid w:val="000B3506"/>
    <w:rsid w:val="000B39E7"/>
    <w:rsid w:val="000B400C"/>
    <w:rsid w:val="000B46A4"/>
    <w:rsid w:val="000B5403"/>
    <w:rsid w:val="000B60B0"/>
    <w:rsid w:val="000B65D9"/>
    <w:rsid w:val="000B65ED"/>
    <w:rsid w:val="000B6EC3"/>
    <w:rsid w:val="000B794A"/>
    <w:rsid w:val="000C01CF"/>
    <w:rsid w:val="000C49DB"/>
    <w:rsid w:val="000C59B9"/>
    <w:rsid w:val="000C5F7F"/>
    <w:rsid w:val="000D00B1"/>
    <w:rsid w:val="000D01D0"/>
    <w:rsid w:val="000D04DF"/>
    <w:rsid w:val="000D1783"/>
    <w:rsid w:val="000D2C28"/>
    <w:rsid w:val="000D45D5"/>
    <w:rsid w:val="000D4927"/>
    <w:rsid w:val="000D4CF5"/>
    <w:rsid w:val="000D4ED8"/>
    <w:rsid w:val="000D56D6"/>
    <w:rsid w:val="000D610C"/>
    <w:rsid w:val="000D61B4"/>
    <w:rsid w:val="000D6FC7"/>
    <w:rsid w:val="000D705F"/>
    <w:rsid w:val="000D769E"/>
    <w:rsid w:val="000E15A8"/>
    <w:rsid w:val="000E271A"/>
    <w:rsid w:val="000E4584"/>
    <w:rsid w:val="000E5223"/>
    <w:rsid w:val="000E6377"/>
    <w:rsid w:val="000E6520"/>
    <w:rsid w:val="000E7A50"/>
    <w:rsid w:val="000E7A6C"/>
    <w:rsid w:val="000E7D28"/>
    <w:rsid w:val="000E7D73"/>
    <w:rsid w:val="000E7EB1"/>
    <w:rsid w:val="000E7FEF"/>
    <w:rsid w:val="000F053F"/>
    <w:rsid w:val="000F1017"/>
    <w:rsid w:val="000F1211"/>
    <w:rsid w:val="000F1BCF"/>
    <w:rsid w:val="000F6CEE"/>
    <w:rsid w:val="00101372"/>
    <w:rsid w:val="00101B80"/>
    <w:rsid w:val="00101E49"/>
    <w:rsid w:val="00103BE2"/>
    <w:rsid w:val="00105201"/>
    <w:rsid w:val="00112E86"/>
    <w:rsid w:val="00113682"/>
    <w:rsid w:val="00115062"/>
    <w:rsid w:val="0011561F"/>
    <w:rsid w:val="0011606B"/>
    <w:rsid w:val="001163A7"/>
    <w:rsid w:val="00116ABD"/>
    <w:rsid w:val="0012295D"/>
    <w:rsid w:val="00123471"/>
    <w:rsid w:val="001245B5"/>
    <w:rsid w:val="00124640"/>
    <w:rsid w:val="00124CFF"/>
    <w:rsid w:val="00125350"/>
    <w:rsid w:val="00126F78"/>
    <w:rsid w:val="00131BB6"/>
    <w:rsid w:val="00133F84"/>
    <w:rsid w:val="00134EA5"/>
    <w:rsid w:val="00136760"/>
    <w:rsid w:val="00136D7A"/>
    <w:rsid w:val="0013784A"/>
    <w:rsid w:val="00137EDB"/>
    <w:rsid w:val="00140146"/>
    <w:rsid w:val="001402F7"/>
    <w:rsid w:val="0014123A"/>
    <w:rsid w:val="00142175"/>
    <w:rsid w:val="00143379"/>
    <w:rsid w:val="001440B5"/>
    <w:rsid w:val="001444C9"/>
    <w:rsid w:val="001453ED"/>
    <w:rsid w:val="001463B0"/>
    <w:rsid w:val="00147B89"/>
    <w:rsid w:val="00150BD9"/>
    <w:rsid w:val="00151ACE"/>
    <w:rsid w:val="001528C6"/>
    <w:rsid w:val="00152EB8"/>
    <w:rsid w:val="00153604"/>
    <w:rsid w:val="001536B7"/>
    <w:rsid w:val="00154DD2"/>
    <w:rsid w:val="00156306"/>
    <w:rsid w:val="00156B56"/>
    <w:rsid w:val="00157464"/>
    <w:rsid w:val="001601F0"/>
    <w:rsid w:val="001607EC"/>
    <w:rsid w:val="001613CF"/>
    <w:rsid w:val="00162746"/>
    <w:rsid w:val="00162CA0"/>
    <w:rsid w:val="001630E7"/>
    <w:rsid w:val="00164A09"/>
    <w:rsid w:val="00164C77"/>
    <w:rsid w:val="00167EA5"/>
    <w:rsid w:val="00172EA8"/>
    <w:rsid w:val="0017450B"/>
    <w:rsid w:val="00174658"/>
    <w:rsid w:val="00174C9A"/>
    <w:rsid w:val="0017704C"/>
    <w:rsid w:val="001775EB"/>
    <w:rsid w:val="00180200"/>
    <w:rsid w:val="0018108E"/>
    <w:rsid w:val="00182017"/>
    <w:rsid w:val="0018658F"/>
    <w:rsid w:val="00187059"/>
    <w:rsid w:val="00191FE2"/>
    <w:rsid w:val="001931C1"/>
    <w:rsid w:val="00194C5F"/>
    <w:rsid w:val="00194F67"/>
    <w:rsid w:val="00195BDE"/>
    <w:rsid w:val="001960B7"/>
    <w:rsid w:val="00196B5D"/>
    <w:rsid w:val="00197C7B"/>
    <w:rsid w:val="001A145E"/>
    <w:rsid w:val="001A5431"/>
    <w:rsid w:val="001A61AE"/>
    <w:rsid w:val="001B145F"/>
    <w:rsid w:val="001B1584"/>
    <w:rsid w:val="001B1710"/>
    <w:rsid w:val="001B1B2B"/>
    <w:rsid w:val="001B1BE3"/>
    <w:rsid w:val="001B41C2"/>
    <w:rsid w:val="001B485C"/>
    <w:rsid w:val="001B4C8A"/>
    <w:rsid w:val="001B4E12"/>
    <w:rsid w:val="001B65E5"/>
    <w:rsid w:val="001B6975"/>
    <w:rsid w:val="001B74D1"/>
    <w:rsid w:val="001B7A79"/>
    <w:rsid w:val="001C216F"/>
    <w:rsid w:val="001C24DE"/>
    <w:rsid w:val="001C33DB"/>
    <w:rsid w:val="001C3629"/>
    <w:rsid w:val="001C3BC1"/>
    <w:rsid w:val="001C44AE"/>
    <w:rsid w:val="001C49C5"/>
    <w:rsid w:val="001C579C"/>
    <w:rsid w:val="001C5D6C"/>
    <w:rsid w:val="001C6BD9"/>
    <w:rsid w:val="001D0887"/>
    <w:rsid w:val="001D0A72"/>
    <w:rsid w:val="001D0B05"/>
    <w:rsid w:val="001D283D"/>
    <w:rsid w:val="001D61C8"/>
    <w:rsid w:val="001D78ED"/>
    <w:rsid w:val="001D79FC"/>
    <w:rsid w:val="001E177A"/>
    <w:rsid w:val="001E1D86"/>
    <w:rsid w:val="001E3486"/>
    <w:rsid w:val="001E3A2E"/>
    <w:rsid w:val="001E5B5E"/>
    <w:rsid w:val="001E6933"/>
    <w:rsid w:val="001E78E7"/>
    <w:rsid w:val="001E7A8E"/>
    <w:rsid w:val="001F004B"/>
    <w:rsid w:val="001F1BAD"/>
    <w:rsid w:val="001F24B4"/>
    <w:rsid w:val="001F2626"/>
    <w:rsid w:val="001F31C6"/>
    <w:rsid w:val="001F4651"/>
    <w:rsid w:val="001F6611"/>
    <w:rsid w:val="001F6BA1"/>
    <w:rsid w:val="001F7323"/>
    <w:rsid w:val="001F7E10"/>
    <w:rsid w:val="002014F9"/>
    <w:rsid w:val="0020295F"/>
    <w:rsid w:val="00204917"/>
    <w:rsid w:val="00205009"/>
    <w:rsid w:val="0020514D"/>
    <w:rsid w:val="00210625"/>
    <w:rsid w:val="00210CAD"/>
    <w:rsid w:val="00214C7D"/>
    <w:rsid w:val="002159B5"/>
    <w:rsid w:val="0021644C"/>
    <w:rsid w:val="00217456"/>
    <w:rsid w:val="002174D4"/>
    <w:rsid w:val="00223DA4"/>
    <w:rsid w:val="00224B1A"/>
    <w:rsid w:val="00227064"/>
    <w:rsid w:val="0023083D"/>
    <w:rsid w:val="00231C76"/>
    <w:rsid w:val="00231E4D"/>
    <w:rsid w:val="00232245"/>
    <w:rsid w:val="00234698"/>
    <w:rsid w:val="002349BD"/>
    <w:rsid w:val="00236DEA"/>
    <w:rsid w:val="00241813"/>
    <w:rsid w:val="00243B23"/>
    <w:rsid w:val="00245DA1"/>
    <w:rsid w:val="00247AAB"/>
    <w:rsid w:val="002517D5"/>
    <w:rsid w:val="00251EBD"/>
    <w:rsid w:val="00252632"/>
    <w:rsid w:val="00252D5C"/>
    <w:rsid w:val="00254336"/>
    <w:rsid w:val="00254C22"/>
    <w:rsid w:val="002561D8"/>
    <w:rsid w:val="0025772E"/>
    <w:rsid w:val="0026060A"/>
    <w:rsid w:val="0026178E"/>
    <w:rsid w:val="00261849"/>
    <w:rsid w:val="00263088"/>
    <w:rsid w:val="00263147"/>
    <w:rsid w:val="002633DA"/>
    <w:rsid w:val="00263F1A"/>
    <w:rsid w:val="0026770E"/>
    <w:rsid w:val="00270224"/>
    <w:rsid w:val="00271618"/>
    <w:rsid w:val="00272F7F"/>
    <w:rsid w:val="002738B7"/>
    <w:rsid w:val="00273DF1"/>
    <w:rsid w:val="00274EBA"/>
    <w:rsid w:val="0027742E"/>
    <w:rsid w:val="002804A0"/>
    <w:rsid w:val="00284C22"/>
    <w:rsid w:val="00285260"/>
    <w:rsid w:val="002875A4"/>
    <w:rsid w:val="00287F27"/>
    <w:rsid w:val="00290136"/>
    <w:rsid w:val="00293DAC"/>
    <w:rsid w:val="002958B5"/>
    <w:rsid w:val="0029745B"/>
    <w:rsid w:val="002A068E"/>
    <w:rsid w:val="002A0805"/>
    <w:rsid w:val="002A0B49"/>
    <w:rsid w:val="002A2D05"/>
    <w:rsid w:val="002A2ED6"/>
    <w:rsid w:val="002A459F"/>
    <w:rsid w:val="002A476E"/>
    <w:rsid w:val="002A6D4B"/>
    <w:rsid w:val="002B008B"/>
    <w:rsid w:val="002B1DE3"/>
    <w:rsid w:val="002B51D7"/>
    <w:rsid w:val="002B5CEF"/>
    <w:rsid w:val="002B5D96"/>
    <w:rsid w:val="002B730A"/>
    <w:rsid w:val="002C4E51"/>
    <w:rsid w:val="002C5107"/>
    <w:rsid w:val="002C57A1"/>
    <w:rsid w:val="002C7D77"/>
    <w:rsid w:val="002D200E"/>
    <w:rsid w:val="002D26A2"/>
    <w:rsid w:val="002D27E7"/>
    <w:rsid w:val="002D4AE1"/>
    <w:rsid w:val="002D5094"/>
    <w:rsid w:val="002D5F56"/>
    <w:rsid w:val="002D7453"/>
    <w:rsid w:val="002E0992"/>
    <w:rsid w:val="002E49B4"/>
    <w:rsid w:val="002E5E41"/>
    <w:rsid w:val="002F0363"/>
    <w:rsid w:val="002F0D34"/>
    <w:rsid w:val="002F40F3"/>
    <w:rsid w:val="002F458F"/>
    <w:rsid w:val="002F538D"/>
    <w:rsid w:val="002F57FB"/>
    <w:rsid w:val="00303219"/>
    <w:rsid w:val="00304083"/>
    <w:rsid w:val="00311B68"/>
    <w:rsid w:val="0031339D"/>
    <w:rsid w:val="003149B1"/>
    <w:rsid w:val="00315251"/>
    <w:rsid w:val="00315690"/>
    <w:rsid w:val="003161AA"/>
    <w:rsid w:val="003161EB"/>
    <w:rsid w:val="0032452A"/>
    <w:rsid w:val="0032483B"/>
    <w:rsid w:val="0032555C"/>
    <w:rsid w:val="00327672"/>
    <w:rsid w:val="003304D1"/>
    <w:rsid w:val="00331720"/>
    <w:rsid w:val="00331F8C"/>
    <w:rsid w:val="003326A3"/>
    <w:rsid w:val="00332739"/>
    <w:rsid w:val="00333ED5"/>
    <w:rsid w:val="0033454D"/>
    <w:rsid w:val="003349AC"/>
    <w:rsid w:val="00335FA1"/>
    <w:rsid w:val="00336EEA"/>
    <w:rsid w:val="00336F7D"/>
    <w:rsid w:val="003375D2"/>
    <w:rsid w:val="0034109B"/>
    <w:rsid w:val="003424A1"/>
    <w:rsid w:val="0034391D"/>
    <w:rsid w:val="00343BB6"/>
    <w:rsid w:val="00345034"/>
    <w:rsid w:val="00346480"/>
    <w:rsid w:val="003464C9"/>
    <w:rsid w:val="00347882"/>
    <w:rsid w:val="003479E0"/>
    <w:rsid w:val="00350963"/>
    <w:rsid w:val="00353F17"/>
    <w:rsid w:val="00355334"/>
    <w:rsid w:val="00355397"/>
    <w:rsid w:val="003555DB"/>
    <w:rsid w:val="003577EE"/>
    <w:rsid w:val="003624D8"/>
    <w:rsid w:val="00364002"/>
    <w:rsid w:val="0036454A"/>
    <w:rsid w:val="00367057"/>
    <w:rsid w:val="003675E2"/>
    <w:rsid w:val="00371C15"/>
    <w:rsid w:val="00371EFE"/>
    <w:rsid w:val="00376D48"/>
    <w:rsid w:val="00380203"/>
    <w:rsid w:val="00382369"/>
    <w:rsid w:val="00384A0F"/>
    <w:rsid w:val="00385624"/>
    <w:rsid w:val="00387A17"/>
    <w:rsid w:val="00390A57"/>
    <w:rsid w:val="0039368B"/>
    <w:rsid w:val="003941EF"/>
    <w:rsid w:val="00394766"/>
    <w:rsid w:val="00394C70"/>
    <w:rsid w:val="00396DE9"/>
    <w:rsid w:val="00396F3F"/>
    <w:rsid w:val="0039785F"/>
    <w:rsid w:val="003A0739"/>
    <w:rsid w:val="003A6347"/>
    <w:rsid w:val="003A70BE"/>
    <w:rsid w:val="003B060D"/>
    <w:rsid w:val="003B0816"/>
    <w:rsid w:val="003B1000"/>
    <w:rsid w:val="003B1AF5"/>
    <w:rsid w:val="003B2524"/>
    <w:rsid w:val="003B273F"/>
    <w:rsid w:val="003B2F87"/>
    <w:rsid w:val="003B3D0E"/>
    <w:rsid w:val="003B3F86"/>
    <w:rsid w:val="003B4883"/>
    <w:rsid w:val="003C0275"/>
    <w:rsid w:val="003C2B11"/>
    <w:rsid w:val="003C38C7"/>
    <w:rsid w:val="003C3C91"/>
    <w:rsid w:val="003C40C5"/>
    <w:rsid w:val="003C4F35"/>
    <w:rsid w:val="003C5214"/>
    <w:rsid w:val="003C538F"/>
    <w:rsid w:val="003C588F"/>
    <w:rsid w:val="003C7595"/>
    <w:rsid w:val="003C7AA0"/>
    <w:rsid w:val="003D0ABA"/>
    <w:rsid w:val="003D1619"/>
    <w:rsid w:val="003D2A08"/>
    <w:rsid w:val="003D3482"/>
    <w:rsid w:val="003D4B9E"/>
    <w:rsid w:val="003D52CD"/>
    <w:rsid w:val="003D59A2"/>
    <w:rsid w:val="003D6F08"/>
    <w:rsid w:val="003D7EE5"/>
    <w:rsid w:val="003E0049"/>
    <w:rsid w:val="003E174D"/>
    <w:rsid w:val="003E2CDC"/>
    <w:rsid w:val="003E3DF1"/>
    <w:rsid w:val="003E4804"/>
    <w:rsid w:val="003E6517"/>
    <w:rsid w:val="003E72B3"/>
    <w:rsid w:val="003E75D6"/>
    <w:rsid w:val="003F1D6B"/>
    <w:rsid w:val="003F4502"/>
    <w:rsid w:val="003F50E7"/>
    <w:rsid w:val="003F5506"/>
    <w:rsid w:val="003F6167"/>
    <w:rsid w:val="003F6C26"/>
    <w:rsid w:val="00400037"/>
    <w:rsid w:val="004001E3"/>
    <w:rsid w:val="004007B1"/>
    <w:rsid w:val="004018B3"/>
    <w:rsid w:val="004033F8"/>
    <w:rsid w:val="00403548"/>
    <w:rsid w:val="00404D4C"/>
    <w:rsid w:val="004052A2"/>
    <w:rsid w:val="0040570D"/>
    <w:rsid w:val="00406404"/>
    <w:rsid w:val="004068C1"/>
    <w:rsid w:val="00406F23"/>
    <w:rsid w:val="00410A06"/>
    <w:rsid w:val="00411518"/>
    <w:rsid w:val="00412E40"/>
    <w:rsid w:val="00413B3D"/>
    <w:rsid w:val="004142EF"/>
    <w:rsid w:val="00414C20"/>
    <w:rsid w:val="0041591A"/>
    <w:rsid w:val="0041615A"/>
    <w:rsid w:val="00416A45"/>
    <w:rsid w:val="00420292"/>
    <w:rsid w:val="00421785"/>
    <w:rsid w:val="00422020"/>
    <w:rsid w:val="004228B2"/>
    <w:rsid w:val="00424830"/>
    <w:rsid w:val="0042516F"/>
    <w:rsid w:val="00425E36"/>
    <w:rsid w:val="00425F07"/>
    <w:rsid w:val="00427A68"/>
    <w:rsid w:val="004335F2"/>
    <w:rsid w:val="00434613"/>
    <w:rsid w:val="00434629"/>
    <w:rsid w:val="00435B4E"/>
    <w:rsid w:val="004366B5"/>
    <w:rsid w:val="00440866"/>
    <w:rsid w:val="0044240E"/>
    <w:rsid w:val="004424E4"/>
    <w:rsid w:val="00444D61"/>
    <w:rsid w:val="004500FA"/>
    <w:rsid w:val="00450182"/>
    <w:rsid w:val="00450E91"/>
    <w:rsid w:val="0045283C"/>
    <w:rsid w:val="00452876"/>
    <w:rsid w:val="00454051"/>
    <w:rsid w:val="00455C63"/>
    <w:rsid w:val="00456D1B"/>
    <w:rsid w:val="00461079"/>
    <w:rsid w:val="004613C1"/>
    <w:rsid w:val="00461AE6"/>
    <w:rsid w:val="00463A76"/>
    <w:rsid w:val="00465A8F"/>
    <w:rsid w:val="00466155"/>
    <w:rsid w:val="00466F05"/>
    <w:rsid w:val="0046726C"/>
    <w:rsid w:val="004704D4"/>
    <w:rsid w:val="0047465E"/>
    <w:rsid w:val="00475002"/>
    <w:rsid w:val="00476719"/>
    <w:rsid w:val="00476DAB"/>
    <w:rsid w:val="00477291"/>
    <w:rsid w:val="004773EF"/>
    <w:rsid w:val="00481DAC"/>
    <w:rsid w:val="004826D7"/>
    <w:rsid w:val="00483C5C"/>
    <w:rsid w:val="00484A19"/>
    <w:rsid w:val="004871B5"/>
    <w:rsid w:val="00487609"/>
    <w:rsid w:val="00490882"/>
    <w:rsid w:val="004924C0"/>
    <w:rsid w:val="00492EC9"/>
    <w:rsid w:val="00494DCF"/>
    <w:rsid w:val="00494E68"/>
    <w:rsid w:val="004950EB"/>
    <w:rsid w:val="004952B7"/>
    <w:rsid w:val="0049694B"/>
    <w:rsid w:val="00497E97"/>
    <w:rsid w:val="004A0D9A"/>
    <w:rsid w:val="004A1D89"/>
    <w:rsid w:val="004A1FF0"/>
    <w:rsid w:val="004A2373"/>
    <w:rsid w:val="004A2A10"/>
    <w:rsid w:val="004A2A9E"/>
    <w:rsid w:val="004A3956"/>
    <w:rsid w:val="004A59E6"/>
    <w:rsid w:val="004A6A50"/>
    <w:rsid w:val="004A7BE8"/>
    <w:rsid w:val="004A7EDA"/>
    <w:rsid w:val="004B17DC"/>
    <w:rsid w:val="004B1C3B"/>
    <w:rsid w:val="004B2B12"/>
    <w:rsid w:val="004B369A"/>
    <w:rsid w:val="004B47AE"/>
    <w:rsid w:val="004B5400"/>
    <w:rsid w:val="004B55B0"/>
    <w:rsid w:val="004B55EA"/>
    <w:rsid w:val="004B5958"/>
    <w:rsid w:val="004B749A"/>
    <w:rsid w:val="004C0462"/>
    <w:rsid w:val="004C2F42"/>
    <w:rsid w:val="004C32B3"/>
    <w:rsid w:val="004C558E"/>
    <w:rsid w:val="004C57E5"/>
    <w:rsid w:val="004C6D3F"/>
    <w:rsid w:val="004D117B"/>
    <w:rsid w:val="004D2654"/>
    <w:rsid w:val="004D3057"/>
    <w:rsid w:val="004D37E5"/>
    <w:rsid w:val="004D3C1D"/>
    <w:rsid w:val="004D4103"/>
    <w:rsid w:val="004D5B54"/>
    <w:rsid w:val="004D5F3B"/>
    <w:rsid w:val="004D63C6"/>
    <w:rsid w:val="004D76C5"/>
    <w:rsid w:val="004E05FA"/>
    <w:rsid w:val="004E0E82"/>
    <w:rsid w:val="004E2634"/>
    <w:rsid w:val="004E2841"/>
    <w:rsid w:val="004E39F4"/>
    <w:rsid w:val="004E3A46"/>
    <w:rsid w:val="004E3A52"/>
    <w:rsid w:val="004E3BC3"/>
    <w:rsid w:val="004E5948"/>
    <w:rsid w:val="004E6FD0"/>
    <w:rsid w:val="004E7363"/>
    <w:rsid w:val="004E7B62"/>
    <w:rsid w:val="004E7F70"/>
    <w:rsid w:val="004F13BE"/>
    <w:rsid w:val="004F21E4"/>
    <w:rsid w:val="004F4EC8"/>
    <w:rsid w:val="004F52BC"/>
    <w:rsid w:val="00500A59"/>
    <w:rsid w:val="00500E10"/>
    <w:rsid w:val="00502C72"/>
    <w:rsid w:val="00504A0F"/>
    <w:rsid w:val="00504F21"/>
    <w:rsid w:val="0050658B"/>
    <w:rsid w:val="00506F3C"/>
    <w:rsid w:val="00507AEB"/>
    <w:rsid w:val="005115B5"/>
    <w:rsid w:val="00511D72"/>
    <w:rsid w:val="00512B37"/>
    <w:rsid w:val="0051341A"/>
    <w:rsid w:val="00513A7A"/>
    <w:rsid w:val="00513CAB"/>
    <w:rsid w:val="005146BB"/>
    <w:rsid w:val="0051472C"/>
    <w:rsid w:val="0051593C"/>
    <w:rsid w:val="00515A7F"/>
    <w:rsid w:val="00515B63"/>
    <w:rsid w:val="00515CF1"/>
    <w:rsid w:val="00517408"/>
    <w:rsid w:val="00520C06"/>
    <w:rsid w:val="00521F80"/>
    <w:rsid w:val="00522187"/>
    <w:rsid w:val="00523A90"/>
    <w:rsid w:val="005275B9"/>
    <w:rsid w:val="00530F07"/>
    <w:rsid w:val="00530F84"/>
    <w:rsid w:val="00531774"/>
    <w:rsid w:val="0053245A"/>
    <w:rsid w:val="0053599E"/>
    <w:rsid w:val="00535A94"/>
    <w:rsid w:val="00537012"/>
    <w:rsid w:val="005407C1"/>
    <w:rsid w:val="00540BD9"/>
    <w:rsid w:val="00540ED8"/>
    <w:rsid w:val="00540F1E"/>
    <w:rsid w:val="00541AB8"/>
    <w:rsid w:val="0054215E"/>
    <w:rsid w:val="005439C8"/>
    <w:rsid w:val="00544383"/>
    <w:rsid w:val="00544C6A"/>
    <w:rsid w:val="005479C0"/>
    <w:rsid w:val="00554AC2"/>
    <w:rsid w:val="0055500E"/>
    <w:rsid w:val="005551E4"/>
    <w:rsid w:val="005559B0"/>
    <w:rsid w:val="00555B77"/>
    <w:rsid w:val="00556CA7"/>
    <w:rsid w:val="00556FB6"/>
    <w:rsid w:val="00557526"/>
    <w:rsid w:val="0056121F"/>
    <w:rsid w:val="00561BAC"/>
    <w:rsid w:val="00561C7A"/>
    <w:rsid w:val="00561F84"/>
    <w:rsid w:val="00562E9E"/>
    <w:rsid w:val="00562F7A"/>
    <w:rsid w:val="00563163"/>
    <w:rsid w:val="0056447D"/>
    <w:rsid w:val="00564F21"/>
    <w:rsid w:val="00565F02"/>
    <w:rsid w:val="005670CD"/>
    <w:rsid w:val="00570203"/>
    <w:rsid w:val="00570CA2"/>
    <w:rsid w:val="00571E43"/>
    <w:rsid w:val="005729C3"/>
    <w:rsid w:val="00572F0E"/>
    <w:rsid w:val="0057436F"/>
    <w:rsid w:val="00575D67"/>
    <w:rsid w:val="00576210"/>
    <w:rsid w:val="00576F45"/>
    <w:rsid w:val="00577856"/>
    <w:rsid w:val="0058054F"/>
    <w:rsid w:val="00582796"/>
    <w:rsid w:val="005827D3"/>
    <w:rsid w:val="00583050"/>
    <w:rsid w:val="00583FCD"/>
    <w:rsid w:val="005851C1"/>
    <w:rsid w:val="005859C1"/>
    <w:rsid w:val="0059362E"/>
    <w:rsid w:val="00593876"/>
    <w:rsid w:val="005942F4"/>
    <w:rsid w:val="00597620"/>
    <w:rsid w:val="00597B79"/>
    <w:rsid w:val="00597F7A"/>
    <w:rsid w:val="005A08EB"/>
    <w:rsid w:val="005A1702"/>
    <w:rsid w:val="005A184A"/>
    <w:rsid w:val="005A1A4C"/>
    <w:rsid w:val="005A34DB"/>
    <w:rsid w:val="005A3C03"/>
    <w:rsid w:val="005A3E85"/>
    <w:rsid w:val="005A40E3"/>
    <w:rsid w:val="005A5E68"/>
    <w:rsid w:val="005B01AC"/>
    <w:rsid w:val="005B0284"/>
    <w:rsid w:val="005B244F"/>
    <w:rsid w:val="005B2D71"/>
    <w:rsid w:val="005B451A"/>
    <w:rsid w:val="005B4CB2"/>
    <w:rsid w:val="005B5AB0"/>
    <w:rsid w:val="005B64DE"/>
    <w:rsid w:val="005B70CB"/>
    <w:rsid w:val="005B7AA2"/>
    <w:rsid w:val="005B7DDD"/>
    <w:rsid w:val="005C0052"/>
    <w:rsid w:val="005C1C36"/>
    <w:rsid w:val="005C2475"/>
    <w:rsid w:val="005C2CA4"/>
    <w:rsid w:val="005C3620"/>
    <w:rsid w:val="005C3EAF"/>
    <w:rsid w:val="005C4CAC"/>
    <w:rsid w:val="005C50F4"/>
    <w:rsid w:val="005C5239"/>
    <w:rsid w:val="005C5890"/>
    <w:rsid w:val="005C6689"/>
    <w:rsid w:val="005C71C2"/>
    <w:rsid w:val="005C78B9"/>
    <w:rsid w:val="005C796A"/>
    <w:rsid w:val="005C7A24"/>
    <w:rsid w:val="005D1E49"/>
    <w:rsid w:val="005D284D"/>
    <w:rsid w:val="005D31CE"/>
    <w:rsid w:val="005D3848"/>
    <w:rsid w:val="005D3E49"/>
    <w:rsid w:val="005D5844"/>
    <w:rsid w:val="005D5F66"/>
    <w:rsid w:val="005D71B8"/>
    <w:rsid w:val="005D7753"/>
    <w:rsid w:val="005E1FE1"/>
    <w:rsid w:val="005E2337"/>
    <w:rsid w:val="005E3970"/>
    <w:rsid w:val="005E4ADC"/>
    <w:rsid w:val="005E5550"/>
    <w:rsid w:val="005E58FF"/>
    <w:rsid w:val="005E758B"/>
    <w:rsid w:val="005E767C"/>
    <w:rsid w:val="005F1B3A"/>
    <w:rsid w:val="005F2653"/>
    <w:rsid w:val="005F2EC0"/>
    <w:rsid w:val="005F4685"/>
    <w:rsid w:val="005F4A45"/>
    <w:rsid w:val="005F71D4"/>
    <w:rsid w:val="005F7876"/>
    <w:rsid w:val="00600E8A"/>
    <w:rsid w:val="00601DE6"/>
    <w:rsid w:val="006022F1"/>
    <w:rsid w:val="00602C23"/>
    <w:rsid w:val="0060315B"/>
    <w:rsid w:val="006038A9"/>
    <w:rsid w:val="00603B19"/>
    <w:rsid w:val="00604D18"/>
    <w:rsid w:val="00605114"/>
    <w:rsid w:val="0060623B"/>
    <w:rsid w:val="00606AD2"/>
    <w:rsid w:val="006100B7"/>
    <w:rsid w:val="00610F6E"/>
    <w:rsid w:val="00611D80"/>
    <w:rsid w:val="00612562"/>
    <w:rsid w:val="006125F0"/>
    <w:rsid w:val="0061261B"/>
    <w:rsid w:val="0061434C"/>
    <w:rsid w:val="0061524A"/>
    <w:rsid w:val="00616CEE"/>
    <w:rsid w:val="006176CA"/>
    <w:rsid w:val="00620172"/>
    <w:rsid w:val="006209E7"/>
    <w:rsid w:val="00621523"/>
    <w:rsid w:val="006227C6"/>
    <w:rsid w:val="00622F5F"/>
    <w:rsid w:val="0062309D"/>
    <w:rsid w:val="0062359D"/>
    <w:rsid w:val="0062446B"/>
    <w:rsid w:val="00625E91"/>
    <w:rsid w:val="006260D0"/>
    <w:rsid w:val="00630AC7"/>
    <w:rsid w:val="00632592"/>
    <w:rsid w:val="006347FB"/>
    <w:rsid w:val="0063670C"/>
    <w:rsid w:val="00642F91"/>
    <w:rsid w:val="0064366D"/>
    <w:rsid w:val="00643702"/>
    <w:rsid w:val="00644B91"/>
    <w:rsid w:val="006469B8"/>
    <w:rsid w:val="00646E4B"/>
    <w:rsid w:val="0064723D"/>
    <w:rsid w:val="00650995"/>
    <w:rsid w:val="006511CF"/>
    <w:rsid w:val="00651CC6"/>
    <w:rsid w:val="00654C5D"/>
    <w:rsid w:val="00655329"/>
    <w:rsid w:val="006558FD"/>
    <w:rsid w:val="006564E7"/>
    <w:rsid w:val="00656D94"/>
    <w:rsid w:val="00657B6A"/>
    <w:rsid w:val="0066130C"/>
    <w:rsid w:val="00661ADF"/>
    <w:rsid w:val="006629E2"/>
    <w:rsid w:val="00663C36"/>
    <w:rsid w:val="00663E04"/>
    <w:rsid w:val="006645C4"/>
    <w:rsid w:val="006656C7"/>
    <w:rsid w:val="00665B09"/>
    <w:rsid w:val="00665E80"/>
    <w:rsid w:val="00671846"/>
    <w:rsid w:val="006720BB"/>
    <w:rsid w:val="0067306C"/>
    <w:rsid w:val="00677F0C"/>
    <w:rsid w:val="0068129E"/>
    <w:rsid w:val="00684AD3"/>
    <w:rsid w:val="00685803"/>
    <w:rsid w:val="00685F00"/>
    <w:rsid w:val="00686A93"/>
    <w:rsid w:val="00686D00"/>
    <w:rsid w:val="006902BA"/>
    <w:rsid w:val="00690B3A"/>
    <w:rsid w:val="00690BAF"/>
    <w:rsid w:val="0069134B"/>
    <w:rsid w:val="00692141"/>
    <w:rsid w:val="00692FF3"/>
    <w:rsid w:val="00694767"/>
    <w:rsid w:val="00695101"/>
    <w:rsid w:val="006955D1"/>
    <w:rsid w:val="00695A98"/>
    <w:rsid w:val="00695FFA"/>
    <w:rsid w:val="006A41B7"/>
    <w:rsid w:val="006A4D30"/>
    <w:rsid w:val="006A569D"/>
    <w:rsid w:val="006A5980"/>
    <w:rsid w:val="006B07B7"/>
    <w:rsid w:val="006B12F7"/>
    <w:rsid w:val="006B36A9"/>
    <w:rsid w:val="006B3C60"/>
    <w:rsid w:val="006B3E9F"/>
    <w:rsid w:val="006B4D4A"/>
    <w:rsid w:val="006B5F8A"/>
    <w:rsid w:val="006B6CB9"/>
    <w:rsid w:val="006B7046"/>
    <w:rsid w:val="006C0EA5"/>
    <w:rsid w:val="006C26B0"/>
    <w:rsid w:val="006C59A2"/>
    <w:rsid w:val="006C6016"/>
    <w:rsid w:val="006C657F"/>
    <w:rsid w:val="006C7904"/>
    <w:rsid w:val="006D133A"/>
    <w:rsid w:val="006D3D12"/>
    <w:rsid w:val="006D4707"/>
    <w:rsid w:val="006D5ED8"/>
    <w:rsid w:val="006D7D54"/>
    <w:rsid w:val="006E0087"/>
    <w:rsid w:val="006E00AF"/>
    <w:rsid w:val="006E0774"/>
    <w:rsid w:val="006E11C3"/>
    <w:rsid w:val="006E28DA"/>
    <w:rsid w:val="006E30D7"/>
    <w:rsid w:val="006E4F9E"/>
    <w:rsid w:val="006E6379"/>
    <w:rsid w:val="006E7AA5"/>
    <w:rsid w:val="006E7FC9"/>
    <w:rsid w:val="006F0BD7"/>
    <w:rsid w:val="006F2802"/>
    <w:rsid w:val="006F2FF6"/>
    <w:rsid w:val="006F4649"/>
    <w:rsid w:val="006F468B"/>
    <w:rsid w:val="006F6284"/>
    <w:rsid w:val="006F754F"/>
    <w:rsid w:val="006F7747"/>
    <w:rsid w:val="00700DAC"/>
    <w:rsid w:val="00701A68"/>
    <w:rsid w:val="00702CE5"/>
    <w:rsid w:val="00703084"/>
    <w:rsid w:val="00704BCF"/>
    <w:rsid w:val="007051D5"/>
    <w:rsid w:val="00707346"/>
    <w:rsid w:val="0071021A"/>
    <w:rsid w:val="00710A41"/>
    <w:rsid w:val="00713422"/>
    <w:rsid w:val="007137B5"/>
    <w:rsid w:val="0071409C"/>
    <w:rsid w:val="00714C7F"/>
    <w:rsid w:val="007173FA"/>
    <w:rsid w:val="00717C0F"/>
    <w:rsid w:val="00720D06"/>
    <w:rsid w:val="00722D30"/>
    <w:rsid w:val="0072577D"/>
    <w:rsid w:val="00725DEF"/>
    <w:rsid w:val="007265F1"/>
    <w:rsid w:val="007268B2"/>
    <w:rsid w:val="00726A90"/>
    <w:rsid w:val="007272CA"/>
    <w:rsid w:val="007273AB"/>
    <w:rsid w:val="007305F8"/>
    <w:rsid w:val="007329EB"/>
    <w:rsid w:val="00732FA5"/>
    <w:rsid w:val="007335E6"/>
    <w:rsid w:val="007337B6"/>
    <w:rsid w:val="00734D68"/>
    <w:rsid w:val="00735D65"/>
    <w:rsid w:val="00736E8E"/>
    <w:rsid w:val="007376E8"/>
    <w:rsid w:val="00740A14"/>
    <w:rsid w:val="007410B6"/>
    <w:rsid w:val="007453C9"/>
    <w:rsid w:val="007471A5"/>
    <w:rsid w:val="007505C5"/>
    <w:rsid w:val="0075123F"/>
    <w:rsid w:val="00751403"/>
    <w:rsid w:val="0075293B"/>
    <w:rsid w:val="007562AA"/>
    <w:rsid w:val="007569E5"/>
    <w:rsid w:val="0076085F"/>
    <w:rsid w:val="0076146A"/>
    <w:rsid w:val="00761B87"/>
    <w:rsid w:val="00761F5E"/>
    <w:rsid w:val="007637EC"/>
    <w:rsid w:val="00763E7E"/>
    <w:rsid w:val="00763FD9"/>
    <w:rsid w:val="007648CD"/>
    <w:rsid w:val="00765383"/>
    <w:rsid w:val="00765510"/>
    <w:rsid w:val="00765B09"/>
    <w:rsid w:val="00766F4C"/>
    <w:rsid w:val="007707A3"/>
    <w:rsid w:val="007712D9"/>
    <w:rsid w:val="007741BC"/>
    <w:rsid w:val="00777604"/>
    <w:rsid w:val="00781262"/>
    <w:rsid w:val="00781356"/>
    <w:rsid w:val="007816A4"/>
    <w:rsid w:val="0078176E"/>
    <w:rsid w:val="0078383D"/>
    <w:rsid w:val="007843FA"/>
    <w:rsid w:val="00785634"/>
    <w:rsid w:val="00786DE7"/>
    <w:rsid w:val="00787FE6"/>
    <w:rsid w:val="00794356"/>
    <w:rsid w:val="00794D5A"/>
    <w:rsid w:val="00795120"/>
    <w:rsid w:val="00795A21"/>
    <w:rsid w:val="007960BF"/>
    <w:rsid w:val="00796269"/>
    <w:rsid w:val="007967A0"/>
    <w:rsid w:val="00796D40"/>
    <w:rsid w:val="0079741D"/>
    <w:rsid w:val="007A2CBD"/>
    <w:rsid w:val="007A50C1"/>
    <w:rsid w:val="007A6A0B"/>
    <w:rsid w:val="007A6BFE"/>
    <w:rsid w:val="007B0083"/>
    <w:rsid w:val="007B14A8"/>
    <w:rsid w:val="007B1DEB"/>
    <w:rsid w:val="007B29B0"/>
    <w:rsid w:val="007B34F9"/>
    <w:rsid w:val="007B43FB"/>
    <w:rsid w:val="007B5469"/>
    <w:rsid w:val="007B56D6"/>
    <w:rsid w:val="007B56DD"/>
    <w:rsid w:val="007B5853"/>
    <w:rsid w:val="007B740D"/>
    <w:rsid w:val="007C05CE"/>
    <w:rsid w:val="007C15CC"/>
    <w:rsid w:val="007C20A1"/>
    <w:rsid w:val="007C4A6F"/>
    <w:rsid w:val="007C6F87"/>
    <w:rsid w:val="007D1C74"/>
    <w:rsid w:val="007D272D"/>
    <w:rsid w:val="007D2DB2"/>
    <w:rsid w:val="007D39B2"/>
    <w:rsid w:val="007D534F"/>
    <w:rsid w:val="007D5F11"/>
    <w:rsid w:val="007D6086"/>
    <w:rsid w:val="007D6CEE"/>
    <w:rsid w:val="007D6EAF"/>
    <w:rsid w:val="007D736C"/>
    <w:rsid w:val="007E0F41"/>
    <w:rsid w:val="007E146A"/>
    <w:rsid w:val="007E18D0"/>
    <w:rsid w:val="007E2B41"/>
    <w:rsid w:val="007E48A6"/>
    <w:rsid w:val="007E6C89"/>
    <w:rsid w:val="007E7097"/>
    <w:rsid w:val="007E75AF"/>
    <w:rsid w:val="007F0890"/>
    <w:rsid w:val="007F16AB"/>
    <w:rsid w:val="007F440A"/>
    <w:rsid w:val="007F4CFE"/>
    <w:rsid w:val="007F79DA"/>
    <w:rsid w:val="00801892"/>
    <w:rsid w:val="008023DA"/>
    <w:rsid w:val="0080259F"/>
    <w:rsid w:val="0080340F"/>
    <w:rsid w:val="00803825"/>
    <w:rsid w:val="008038FD"/>
    <w:rsid w:val="00803CA6"/>
    <w:rsid w:val="00804B23"/>
    <w:rsid w:val="0080569E"/>
    <w:rsid w:val="0080648C"/>
    <w:rsid w:val="00807108"/>
    <w:rsid w:val="00807B27"/>
    <w:rsid w:val="00810C5E"/>
    <w:rsid w:val="00814CEA"/>
    <w:rsid w:val="0081523C"/>
    <w:rsid w:val="008166CF"/>
    <w:rsid w:val="008168E9"/>
    <w:rsid w:val="00816FE7"/>
    <w:rsid w:val="00817C49"/>
    <w:rsid w:val="008209D0"/>
    <w:rsid w:val="008210B9"/>
    <w:rsid w:val="00822B52"/>
    <w:rsid w:val="0082306B"/>
    <w:rsid w:val="00825354"/>
    <w:rsid w:val="008307C6"/>
    <w:rsid w:val="00830E1F"/>
    <w:rsid w:val="00830E73"/>
    <w:rsid w:val="0083254B"/>
    <w:rsid w:val="00834DF4"/>
    <w:rsid w:val="008351A5"/>
    <w:rsid w:val="00836DCD"/>
    <w:rsid w:val="008371DE"/>
    <w:rsid w:val="00840FE4"/>
    <w:rsid w:val="00841623"/>
    <w:rsid w:val="00841788"/>
    <w:rsid w:val="008430FC"/>
    <w:rsid w:val="00845438"/>
    <w:rsid w:val="00845CD7"/>
    <w:rsid w:val="00846048"/>
    <w:rsid w:val="008479B4"/>
    <w:rsid w:val="00850DF4"/>
    <w:rsid w:val="008520DB"/>
    <w:rsid w:val="00853394"/>
    <w:rsid w:val="0085402C"/>
    <w:rsid w:val="008543CF"/>
    <w:rsid w:val="008572DB"/>
    <w:rsid w:val="00857B29"/>
    <w:rsid w:val="0086191F"/>
    <w:rsid w:val="008633D1"/>
    <w:rsid w:val="008638E5"/>
    <w:rsid w:val="008650F8"/>
    <w:rsid w:val="00865303"/>
    <w:rsid w:val="0086543D"/>
    <w:rsid w:val="00865E10"/>
    <w:rsid w:val="00866ECF"/>
    <w:rsid w:val="00867553"/>
    <w:rsid w:val="00872BA5"/>
    <w:rsid w:val="00872FC4"/>
    <w:rsid w:val="008731D1"/>
    <w:rsid w:val="008754D7"/>
    <w:rsid w:val="008802A3"/>
    <w:rsid w:val="00880829"/>
    <w:rsid w:val="008837DA"/>
    <w:rsid w:val="00883BFC"/>
    <w:rsid w:val="00886845"/>
    <w:rsid w:val="00886D5E"/>
    <w:rsid w:val="00886D5F"/>
    <w:rsid w:val="00886E2C"/>
    <w:rsid w:val="008878E9"/>
    <w:rsid w:val="00887E74"/>
    <w:rsid w:val="00892BB4"/>
    <w:rsid w:val="008934BF"/>
    <w:rsid w:val="00893B12"/>
    <w:rsid w:val="0089437D"/>
    <w:rsid w:val="00896E73"/>
    <w:rsid w:val="00897011"/>
    <w:rsid w:val="008A083E"/>
    <w:rsid w:val="008A1796"/>
    <w:rsid w:val="008A192F"/>
    <w:rsid w:val="008A26CB"/>
    <w:rsid w:val="008A2DBA"/>
    <w:rsid w:val="008A40EC"/>
    <w:rsid w:val="008A7CA8"/>
    <w:rsid w:val="008B1289"/>
    <w:rsid w:val="008B1A0F"/>
    <w:rsid w:val="008B210A"/>
    <w:rsid w:val="008B3798"/>
    <w:rsid w:val="008B4437"/>
    <w:rsid w:val="008B67BF"/>
    <w:rsid w:val="008B6AFB"/>
    <w:rsid w:val="008B6EAC"/>
    <w:rsid w:val="008C0C6A"/>
    <w:rsid w:val="008C1494"/>
    <w:rsid w:val="008C1AA3"/>
    <w:rsid w:val="008C291B"/>
    <w:rsid w:val="008C31CA"/>
    <w:rsid w:val="008C342F"/>
    <w:rsid w:val="008C6300"/>
    <w:rsid w:val="008C7BEC"/>
    <w:rsid w:val="008C7E89"/>
    <w:rsid w:val="008D0410"/>
    <w:rsid w:val="008D0BE3"/>
    <w:rsid w:val="008D226C"/>
    <w:rsid w:val="008D3A88"/>
    <w:rsid w:val="008D3CA7"/>
    <w:rsid w:val="008D5EEB"/>
    <w:rsid w:val="008D5F1E"/>
    <w:rsid w:val="008D746D"/>
    <w:rsid w:val="008D76B2"/>
    <w:rsid w:val="008E0502"/>
    <w:rsid w:val="008E206C"/>
    <w:rsid w:val="008E20FA"/>
    <w:rsid w:val="008E49F1"/>
    <w:rsid w:val="008E51D2"/>
    <w:rsid w:val="008E52EA"/>
    <w:rsid w:val="008E5D60"/>
    <w:rsid w:val="008E69E5"/>
    <w:rsid w:val="008F0C23"/>
    <w:rsid w:val="008F19DE"/>
    <w:rsid w:val="008F1E42"/>
    <w:rsid w:val="008F26DA"/>
    <w:rsid w:val="008F7454"/>
    <w:rsid w:val="008F7F32"/>
    <w:rsid w:val="00902617"/>
    <w:rsid w:val="00902675"/>
    <w:rsid w:val="00902901"/>
    <w:rsid w:val="0090305C"/>
    <w:rsid w:val="00904378"/>
    <w:rsid w:val="00904A02"/>
    <w:rsid w:val="00907F49"/>
    <w:rsid w:val="009102BE"/>
    <w:rsid w:val="00911185"/>
    <w:rsid w:val="00911DE7"/>
    <w:rsid w:val="00913F59"/>
    <w:rsid w:val="00915043"/>
    <w:rsid w:val="00916C1E"/>
    <w:rsid w:val="009219A1"/>
    <w:rsid w:val="00921CA6"/>
    <w:rsid w:val="0092504F"/>
    <w:rsid w:val="00925427"/>
    <w:rsid w:val="009262E8"/>
    <w:rsid w:val="0093007A"/>
    <w:rsid w:val="009317FE"/>
    <w:rsid w:val="00932C34"/>
    <w:rsid w:val="00935A87"/>
    <w:rsid w:val="00936690"/>
    <w:rsid w:val="00940673"/>
    <w:rsid w:val="00942654"/>
    <w:rsid w:val="00943BEC"/>
    <w:rsid w:val="00944157"/>
    <w:rsid w:val="009441A2"/>
    <w:rsid w:val="00945B1B"/>
    <w:rsid w:val="00946060"/>
    <w:rsid w:val="00946BF3"/>
    <w:rsid w:val="00947BFE"/>
    <w:rsid w:val="0095293D"/>
    <w:rsid w:val="00952E84"/>
    <w:rsid w:val="00953376"/>
    <w:rsid w:val="00953DD3"/>
    <w:rsid w:val="00954315"/>
    <w:rsid w:val="0095618A"/>
    <w:rsid w:val="009563E7"/>
    <w:rsid w:val="00956CDF"/>
    <w:rsid w:val="0096140C"/>
    <w:rsid w:val="009628A9"/>
    <w:rsid w:val="00962C3D"/>
    <w:rsid w:val="00962CC1"/>
    <w:rsid w:val="00963BB7"/>
    <w:rsid w:val="00964434"/>
    <w:rsid w:val="0096759D"/>
    <w:rsid w:val="009677D5"/>
    <w:rsid w:val="009679E9"/>
    <w:rsid w:val="009706E1"/>
    <w:rsid w:val="009708D8"/>
    <w:rsid w:val="0097098D"/>
    <w:rsid w:val="009712E4"/>
    <w:rsid w:val="00971A64"/>
    <w:rsid w:val="009721C9"/>
    <w:rsid w:val="00972BAA"/>
    <w:rsid w:val="009730D7"/>
    <w:rsid w:val="009735C1"/>
    <w:rsid w:val="0097488A"/>
    <w:rsid w:val="00974B73"/>
    <w:rsid w:val="00974BB7"/>
    <w:rsid w:val="00974DAD"/>
    <w:rsid w:val="009754DB"/>
    <w:rsid w:val="00975EEB"/>
    <w:rsid w:val="00975F09"/>
    <w:rsid w:val="0097602B"/>
    <w:rsid w:val="00976877"/>
    <w:rsid w:val="0097794E"/>
    <w:rsid w:val="009801F0"/>
    <w:rsid w:val="00980251"/>
    <w:rsid w:val="009811BD"/>
    <w:rsid w:val="00981441"/>
    <w:rsid w:val="00982C66"/>
    <w:rsid w:val="00983359"/>
    <w:rsid w:val="00983B8E"/>
    <w:rsid w:val="00984BA1"/>
    <w:rsid w:val="00984BFA"/>
    <w:rsid w:val="0098503B"/>
    <w:rsid w:val="00986339"/>
    <w:rsid w:val="00986681"/>
    <w:rsid w:val="00987C58"/>
    <w:rsid w:val="009911C0"/>
    <w:rsid w:val="00991803"/>
    <w:rsid w:val="0099211D"/>
    <w:rsid w:val="0099276B"/>
    <w:rsid w:val="00992B39"/>
    <w:rsid w:val="00993AE8"/>
    <w:rsid w:val="00994020"/>
    <w:rsid w:val="00994CFA"/>
    <w:rsid w:val="009960C7"/>
    <w:rsid w:val="0099709D"/>
    <w:rsid w:val="009976B6"/>
    <w:rsid w:val="009A1472"/>
    <w:rsid w:val="009A176E"/>
    <w:rsid w:val="009A2944"/>
    <w:rsid w:val="009A3062"/>
    <w:rsid w:val="009A3069"/>
    <w:rsid w:val="009A30C1"/>
    <w:rsid w:val="009A48AA"/>
    <w:rsid w:val="009A4BD2"/>
    <w:rsid w:val="009A4D65"/>
    <w:rsid w:val="009A5060"/>
    <w:rsid w:val="009A6369"/>
    <w:rsid w:val="009B5346"/>
    <w:rsid w:val="009B7E30"/>
    <w:rsid w:val="009C1E66"/>
    <w:rsid w:val="009C33F8"/>
    <w:rsid w:val="009C3C09"/>
    <w:rsid w:val="009C4CB3"/>
    <w:rsid w:val="009C5DCC"/>
    <w:rsid w:val="009C7864"/>
    <w:rsid w:val="009D24E3"/>
    <w:rsid w:val="009D4DE3"/>
    <w:rsid w:val="009D5050"/>
    <w:rsid w:val="009D50DB"/>
    <w:rsid w:val="009D7384"/>
    <w:rsid w:val="009E0904"/>
    <w:rsid w:val="009E279F"/>
    <w:rsid w:val="009E32E9"/>
    <w:rsid w:val="009E506E"/>
    <w:rsid w:val="009E535E"/>
    <w:rsid w:val="009E5D7B"/>
    <w:rsid w:val="009E642C"/>
    <w:rsid w:val="009E69C1"/>
    <w:rsid w:val="009E6D37"/>
    <w:rsid w:val="009E77A6"/>
    <w:rsid w:val="009E77B3"/>
    <w:rsid w:val="009E7A71"/>
    <w:rsid w:val="009E7C15"/>
    <w:rsid w:val="009F0E85"/>
    <w:rsid w:val="009F2A62"/>
    <w:rsid w:val="009F4FAA"/>
    <w:rsid w:val="009F50FD"/>
    <w:rsid w:val="009F550B"/>
    <w:rsid w:val="009F5B87"/>
    <w:rsid w:val="009F75A4"/>
    <w:rsid w:val="00A00B78"/>
    <w:rsid w:val="00A016E7"/>
    <w:rsid w:val="00A02D46"/>
    <w:rsid w:val="00A03E2B"/>
    <w:rsid w:val="00A04567"/>
    <w:rsid w:val="00A04BB2"/>
    <w:rsid w:val="00A04C9D"/>
    <w:rsid w:val="00A0550A"/>
    <w:rsid w:val="00A0631E"/>
    <w:rsid w:val="00A07545"/>
    <w:rsid w:val="00A1221E"/>
    <w:rsid w:val="00A1309A"/>
    <w:rsid w:val="00A13B19"/>
    <w:rsid w:val="00A14FB3"/>
    <w:rsid w:val="00A1540A"/>
    <w:rsid w:val="00A169D8"/>
    <w:rsid w:val="00A20DAD"/>
    <w:rsid w:val="00A21151"/>
    <w:rsid w:val="00A2123E"/>
    <w:rsid w:val="00A22597"/>
    <w:rsid w:val="00A2340D"/>
    <w:rsid w:val="00A241B6"/>
    <w:rsid w:val="00A24B67"/>
    <w:rsid w:val="00A2595C"/>
    <w:rsid w:val="00A26537"/>
    <w:rsid w:val="00A2714E"/>
    <w:rsid w:val="00A30228"/>
    <w:rsid w:val="00A30692"/>
    <w:rsid w:val="00A30BEE"/>
    <w:rsid w:val="00A3269E"/>
    <w:rsid w:val="00A35C3B"/>
    <w:rsid w:val="00A3726C"/>
    <w:rsid w:val="00A403F9"/>
    <w:rsid w:val="00A40417"/>
    <w:rsid w:val="00A40EB7"/>
    <w:rsid w:val="00A41604"/>
    <w:rsid w:val="00A43425"/>
    <w:rsid w:val="00A43618"/>
    <w:rsid w:val="00A466FF"/>
    <w:rsid w:val="00A479F7"/>
    <w:rsid w:val="00A47C6C"/>
    <w:rsid w:val="00A531C0"/>
    <w:rsid w:val="00A53D13"/>
    <w:rsid w:val="00A54735"/>
    <w:rsid w:val="00A55AAA"/>
    <w:rsid w:val="00A57538"/>
    <w:rsid w:val="00A57E54"/>
    <w:rsid w:val="00A61302"/>
    <w:rsid w:val="00A615E8"/>
    <w:rsid w:val="00A61AFA"/>
    <w:rsid w:val="00A621AC"/>
    <w:rsid w:val="00A62520"/>
    <w:rsid w:val="00A63D31"/>
    <w:rsid w:val="00A645F5"/>
    <w:rsid w:val="00A64AC4"/>
    <w:rsid w:val="00A66977"/>
    <w:rsid w:val="00A70D48"/>
    <w:rsid w:val="00A71CEF"/>
    <w:rsid w:val="00A72070"/>
    <w:rsid w:val="00A72A86"/>
    <w:rsid w:val="00A7428F"/>
    <w:rsid w:val="00A7493C"/>
    <w:rsid w:val="00A74C4D"/>
    <w:rsid w:val="00A76B5B"/>
    <w:rsid w:val="00A773F4"/>
    <w:rsid w:val="00A7792A"/>
    <w:rsid w:val="00A77A57"/>
    <w:rsid w:val="00A80BC5"/>
    <w:rsid w:val="00A81E95"/>
    <w:rsid w:val="00A81FFF"/>
    <w:rsid w:val="00A82AAB"/>
    <w:rsid w:val="00A83204"/>
    <w:rsid w:val="00A84986"/>
    <w:rsid w:val="00A85104"/>
    <w:rsid w:val="00A86D0A"/>
    <w:rsid w:val="00A87360"/>
    <w:rsid w:val="00A87848"/>
    <w:rsid w:val="00A91370"/>
    <w:rsid w:val="00A92F34"/>
    <w:rsid w:val="00A93022"/>
    <w:rsid w:val="00A93348"/>
    <w:rsid w:val="00A9423B"/>
    <w:rsid w:val="00A943B0"/>
    <w:rsid w:val="00A956C1"/>
    <w:rsid w:val="00A96EF0"/>
    <w:rsid w:val="00A976F2"/>
    <w:rsid w:val="00AA09CD"/>
    <w:rsid w:val="00AA2588"/>
    <w:rsid w:val="00AA3174"/>
    <w:rsid w:val="00AA3A0E"/>
    <w:rsid w:val="00AA41DE"/>
    <w:rsid w:val="00AA4870"/>
    <w:rsid w:val="00AA6165"/>
    <w:rsid w:val="00AB08AE"/>
    <w:rsid w:val="00AB13DE"/>
    <w:rsid w:val="00AB4A1E"/>
    <w:rsid w:val="00AB4B9A"/>
    <w:rsid w:val="00AB5EA9"/>
    <w:rsid w:val="00AB6D7D"/>
    <w:rsid w:val="00AC0214"/>
    <w:rsid w:val="00AC0736"/>
    <w:rsid w:val="00AC3525"/>
    <w:rsid w:val="00AC3FC7"/>
    <w:rsid w:val="00AC5A99"/>
    <w:rsid w:val="00AC5B4C"/>
    <w:rsid w:val="00AD1286"/>
    <w:rsid w:val="00AD14BB"/>
    <w:rsid w:val="00AD19C0"/>
    <w:rsid w:val="00AD25E7"/>
    <w:rsid w:val="00AD2C2F"/>
    <w:rsid w:val="00AD2E08"/>
    <w:rsid w:val="00AD34C4"/>
    <w:rsid w:val="00AD3634"/>
    <w:rsid w:val="00AD3710"/>
    <w:rsid w:val="00AD4465"/>
    <w:rsid w:val="00AD5865"/>
    <w:rsid w:val="00AD5F79"/>
    <w:rsid w:val="00AD7FD8"/>
    <w:rsid w:val="00AE058A"/>
    <w:rsid w:val="00AE1153"/>
    <w:rsid w:val="00AE4D09"/>
    <w:rsid w:val="00AE5505"/>
    <w:rsid w:val="00AE6107"/>
    <w:rsid w:val="00AE7945"/>
    <w:rsid w:val="00AE7D4A"/>
    <w:rsid w:val="00AF04F6"/>
    <w:rsid w:val="00AF174D"/>
    <w:rsid w:val="00AF34B0"/>
    <w:rsid w:val="00AF4062"/>
    <w:rsid w:val="00AF7FDB"/>
    <w:rsid w:val="00B00275"/>
    <w:rsid w:val="00B023A1"/>
    <w:rsid w:val="00B0299A"/>
    <w:rsid w:val="00B0511F"/>
    <w:rsid w:val="00B07D42"/>
    <w:rsid w:val="00B103D7"/>
    <w:rsid w:val="00B1270A"/>
    <w:rsid w:val="00B13751"/>
    <w:rsid w:val="00B15E1F"/>
    <w:rsid w:val="00B1630F"/>
    <w:rsid w:val="00B16487"/>
    <w:rsid w:val="00B164D7"/>
    <w:rsid w:val="00B1755E"/>
    <w:rsid w:val="00B178A7"/>
    <w:rsid w:val="00B17E27"/>
    <w:rsid w:val="00B2160F"/>
    <w:rsid w:val="00B225A0"/>
    <w:rsid w:val="00B229ED"/>
    <w:rsid w:val="00B313CD"/>
    <w:rsid w:val="00B316C6"/>
    <w:rsid w:val="00B32422"/>
    <w:rsid w:val="00B360C2"/>
    <w:rsid w:val="00B366B6"/>
    <w:rsid w:val="00B367D0"/>
    <w:rsid w:val="00B40235"/>
    <w:rsid w:val="00B41151"/>
    <w:rsid w:val="00B421AE"/>
    <w:rsid w:val="00B42705"/>
    <w:rsid w:val="00B43896"/>
    <w:rsid w:val="00B438F5"/>
    <w:rsid w:val="00B45912"/>
    <w:rsid w:val="00B4601A"/>
    <w:rsid w:val="00B50E74"/>
    <w:rsid w:val="00B5119D"/>
    <w:rsid w:val="00B52FF7"/>
    <w:rsid w:val="00B5417C"/>
    <w:rsid w:val="00B557A8"/>
    <w:rsid w:val="00B55E74"/>
    <w:rsid w:val="00B56B86"/>
    <w:rsid w:val="00B56D5A"/>
    <w:rsid w:val="00B57C71"/>
    <w:rsid w:val="00B62B4C"/>
    <w:rsid w:val="00B66B05"/>
    <w:rsid w:val="00B673A8"/>
    <w:rsid w:val="00B67EFC"/>
    <w:rsid w:val="00B70B33"/>
    <w:rsid w:val="00B70F38"/>
    <w:rsid w:val="00B71839"/>
    <w:rsid w:val="00B72291"/>
    <w:rsid w:val="00B72583"/>
    <w:rsid w:val="00B7395D"/>
    <w:rsid w:val="00B752BE"/>
    <w:rsid w:val="00B7695F"/>
    <w:rsid w:val="00B76F2D"/>
    <w:rsid w:val="00B7751A"/>
    <w:rsid w:val="00B80170"/>
    <w:rsid w:val="00B81697"/>
    <w:rsid w:val="00B83628"/>
    <w:rsid w:val="00B83B79"/>
    <w:rsid w:val="00B845F1"/>
    <w:rsid w:val="00B84C87"/>
    <w:rsid w:val="00B85DC7"/>
    <w:rsid w:val="00B86F68"/>
    <w:rsid w:val="00B87053"/>
    <w:rsid w:val="00B878AD"/>
    <w:rsid w:val="00B91011"/>
    <w:rsid w:val="00B91632"/>
    <w:rsid w:val="00B94711"/>
    <w:rsid w:val="00B94D2F"/>
    <w:rsid w:val="00B963CC"/>
    <w:rsid w:val="00B96AAB"/>
    <w:rsid w:val="00B9726C"/>
    <w:rsid w:val="00B97D40"/>
    <w:rsid w:val="00BA124D"/>
    <w:rsid w:val="00BA2120"/>
    <w:rsid w:val="00BA2278"/>
    <w:rsid w:val="00BA2344"/>
    <w:rsid w:val="00BA4486"/>
    <w:rsid w:val="00BA5F01"/>
    <w:rsid w:val="00BA64DA"/>
    <w:rsid w:val="00BB00E3"/>
    <w:rsid w:val="00BB0BE9"/>
    <w:rsid w:val="00BB14AF"/>
    <w:rsid w:val="00BB27E7"/>
    <w:rsid w:val="00BB2C0E"/>
    <w:rsid w:val="00BB4424"/>
    <w:rsid w:val="00BB47FF"/>
    <w:rsid w:val="00BB4F83"/>
    <w:rsid w:val="00BB51A5"/>
    <w:rsid w:val="00BB5EBB"/>
    <w:rsid w:val="00BB5F90"/>
    <w:rsid w:val="00BB74D0"/>
    <w:rsid w:val="00BB77E3"/>
    <w:rsid w:val="00BB7BC0"/>
    <w:rsid w:val="00BC1A92"/>
    <w:rsid w:val="00BC1C4A"/>
    <w:rsid w:val="00BC2B2B"/>
    <w:rsid w:val="00BC2C7F"/>
    <w:rsid w:val="00BC51FD"/>
    <w:rsid w:val="00BC5EA9"/>
    <w:rsid w:val="00BC66EB"/>
    <w:rsid w:val="00BC75EE"/>
    <w:rsid w:val="00BD029A"/>
    <w:rsid w:val="00BD02E4"/>
    <w:rsid w:val="00BD1602"/>
    <w:rsid w:val="00BD2A75"/>
    <w:rsid w:val="00BD32AD"/>
    <w:rsid w:val="00BD3AE1"/>
    <w:rsid w:val="00BD4197"/>
    <w:rsid w:val="00BD43EF"/>
    <w:rsid w:val="00BD4C15"/>
    <w:rsid w:val="00BD6B10"/>
    <w:rsid w:val="00BE16F8"/>
    <w:rsid w:val="00BE21A5"/>
    <w:rsid w:val="00BE2667"/>
    <w:rsid w:val="00BE296C"/>
    <w:rsid w:val="00BE3589"/>
    <w:rsid w:val="00BE38A6"/>
    <w:rsid w:val="00BE4565"/>
    <w:rsid w:val="00BE4816"/>
    <w:rsid w:val="00BF0FC8"/>
    <w:rsid w:val="00BF2151"/>
    <w:rsid w:val="00BF2F8D"/>
    <w:rsid w:val="00BF406E"/>
    <w:rsid w:val="00BF410A"/>
    <w:rsid w:val="00BF5230"/>
    <w:rsid w:val="00BF5B37"/>
    <w:rsid w:val="00BF6802"/>
    <w:rsid w:val="00BF6951"/>
    <w:rsid w:val="00C0181C"/>
    <w:rsid w:val="00C02B6A"/>
    <w:rsid w:val="00C050A7"/>
    <w:rsid w:val="00C06261"/>
    <w:rsid w:val="00C108B9"/>
    <w:rsid w:val="00C10B90"/>
    <w:rsid w:val="00C10BD2"/>
    <w:rsid w:val="00C11771"/>
    <w:rsid w:val="00C13B74"/>
    <w:rsid w:val="00C14E11"/>
    <w:rsid w:val="00C15EEC"/>
    <w:rsid w:val="00C1648E"/>
    <w:rsid w:val="00C16DBF"/>
    <w:rsid w:val="00C16ED8"/>
    <w:rsid w:val="00C17920"/>
    <w:rsid w:val="00C20BC6"/>
    <w:rsid w:val="00C21561"/>
    <w:rsid w:val="00C21E32"/>
    <w:rsid w:val="00C22696"/>
    <w:rsid w:val="00C22AA1"/>
    <w:rsid w:val="00C23234"/>
    <w:rsid w:val="00C23239"/>
    <w:rsid w:val="00C26C64"/>
    <w:rsid w:val="00C27A1D"/>
    <w:rsid w:val="00C27F61"/>
    <w:rsid w:val="00C30185"/>
    <w:rsid w:val="00C3078A"/>
    <w:rsid w:val="00C30D5B"/>
    <w:rsid w:val="00C31B2B"/>
    <w:rsid w:val="00C31F02"/>
    <w:rsid w:val="00C3228F"/>
    <w:rsid w:val="00C3237A"/>
    <w:rsid w:val="00C32DD1"/>
    <w:rsid w:val="00C32FFE"/>
    <w:rsid w:val="00C3323E"/>
    <w:rsid w:val="00C33374"/>
    <w:rsid w:val="00C349FF"/>
    <w:rsid w:val="00C41BC9"/>
    <w:rsid w:val="00C4519F"/>
    <w:rsid w:val="00C462E9"/>
    <w:rsid w:val="00C46FF5"/>
    <w:rsid w:val="00C50D9B"/>
    <w:rsid w:val="00C53299"/>
    <w:rsid w:val="00C54BAB"/>
    <w:rsid w:val="00C55545"/>
    <w:rsid w:val="00C570B9"/>
    <w:rsid w:val="00C57BE8"/>
    <w:rsid w:val="00C625B8"/>
    <w:rsid w:val="00C630B4"/>
    <w:rsid w:val="00C634DE"/>
    <w:rsid w:val="00C67E2D"/>
    <w:rsid w:val="00C70164"/>
    <w:rsid w:val="00C7116D"/>
    <w:rsid w:val="00C7270C"/>
    <w:rsid w:val="00C74413"/>
    <w:rsid w:val="00C748AA"/>
    <w:rsid w:val="00C75CF2"/>
    <w:rsid w:val="00C77F75"/>
    <w:rsid w:val="00C80B50"/>
    <w:rsid w:val="00C8177D"/>
    <w:rsid w:val="00C819A7"/>
    <w:rsid w:val="00C81C30"/>
    <w:rsid w:val="00C8264B"/>
    <w:rsid w:val="00C83915"/>
    <w:rsid w:val="00C84BC9"/>
    <w:rsid w:val="00C87B51"/>
    <w:rsid w:val="00C906AD"/>
    <w:rsid w:val="00C944F0"/>
    <w:rsid w:val="00C94B38"/>
    <w:rsid w:val="00C95822"/>
    <w:rsid w:val="00C96162"/>
    <w:rsid w:val="00C967FA"/>
    <w:rsid w:val="00C96ABF"/>
    <w:rsid w:val="00CA07DF"/>
    <w:rsid w:val="00CA0C56"/>
    <w:rsid w:val="00CA1CB8"/>
    <w:rsid w:val="00CA56B6"/>
    <w:rsid w:val="00CA5DF8"/>
    <w:rsid w:val="00CA6CA3"/>
    <w:rsid w:val="00CA7CB6"/>
    <w:rsid w:val="00CB27C0"/>
    <w:rsid w:val="00CB40C1"/>
    <w:rsid w:val="00CB5579"/>
    <w:rsid w:val="00CB5BC1"/>
    <w:rsid w:val="00CB5D46"/>
    <w:rsid w:val="00CB6800"/>
    <w:rsid w:val="00CC01D8"/>
    <w:rsid w:val="00CC1296"/>
    <w:rsid w:val="00CC1616"/>
    <w:rsid w:val="00CC1679"/>
    <w:rsid w:val="00CC3707"/>
    <w:rsid w:val="00CC42E5"/>
    <w:rsid w:val="00CC4680"/>
    <w:rsid w:val="00CC4A81"/>
    <w:rsid w:val="00CC4EDC"/>
    <w:rsid w:val="00CC5390"/>
    <w:rsid w:val="00CC6833"/>
    <w:rsid w:val="00CC6FBF"/>
    <w:rsid w:val="00CC71AC"/>
    <w:rsid w:val="00CC7311"/>
    <w:rsid w:val="00CC75D8"/>
    <w:rsid w:val="00CD0793"/>
    <w:rsid w:val="00CD07B0"/>
    <w:rsid w:val="00CD1066"/>
    <w:rsid w:val="00CD1AFD"/>
    <w:rsid w:val="00CD22BC"/>
    <w:rsid w:val="00CD3938"/>
    <w:rsid w:val="00CD535C"/>
    <w:rsid w:val="00CD5E39"/>
    <w:rsid w:val="00CD646A"/>
    <w:rsid w:val="00CD726F"/>
    <w:rsid w:val="00CD7C86"/>
    <w:rsid w:val="00CE1804"/>
    <w:rsid w:val="00CE1AC9"/>
    <w:rsid w:val="00CE1D88"/>
    <w:rsid w:val="00CE45FE"/>
    <w:rsid w:val="00CE4E3D"/>
    <w:rsid w:val="00CE54C8"/>
    <w:rsid w:val="00CE5A11"/>
    <w:rsid w:val="00CF1EB3"/>
    <w:rsid w:val="00CF3B84"/>
    <w:rsid w:val="00CF559A"/>
    <w:rsid w:val="00CF5728"/>
    <w:rsid w:val="00CF63D7"/>
    <w:rsid w:val="00D00BBF"/>
    <w:rsid w:val="00D021AE"/>
    <w:rsid w:val="00D05154"/>
    <w:rsid w:val="00D051E5"/>
    <w:rsid w:val="00D055E0"/>
    <w:rsid w:val="00D0590C"/>
    <w:rsid w:val="00D06201"/>
    <w:rsid w:val="00D06D8F"/>
    <w:rsid w:val="00D0785E"/>
    <w:rsid w:val="00D07F52"/>
    <w:rsid w:val="00D10560"/>
    <w:rsid w:val="00D11129"/>
    <w:rsid w:val="00D11EBB"/>
    <w:rsid w:val="00D1309B"/>
    <w:rsid w:val="00D15A3B"/>
    <w:rsid w:val="00D16164"/>
    <w:rsid w:val="00D172AD"/>
    <w:rsid w:val="00D17C0B"/>
    <w:rsid w:val="00D20735"/>
    <w:rsid w:val="00D233AE"/>
    <w:rsid w:val="00D23803"/>
    <w:rsid w:val="00D2798D"/>
    <w:rsid w:val="00D305B9"/>
    <w:rsid w:val="00D307A2"/>
    <w:rsid w:val="00D30AC7"/>
    <w:rsid w:val="00D31A1B"/>
    <w:rsid w:val="00D31FA0"/>
    <w:rsid w:val="00D32E81"/>
    <w:rsid w:val="00D33177"/>
    <w:rsid w:val="00D341C0"/>
    <w:rsid w:val="00D36174"/>
    <w:rsid w:val="00D36518"/>
    <w:rsid w:val="00D37875"/>
    <w:rsid w:val="00D37DFC"/>
    <w:rsid w:val="00D422B1"/>
    <w:rsid w:val="00D42A8E"/>
    <w:rsid w:val="00D42DBE"/>
    <w:rsid w:val="00D4305D"/>
    <w:rsid w:val="00D4359C"/>
    <w:rsid w:val="00D436F9"/>
    <w:rsid w:val="00D43ED3"/>
    <w:rsid w:val="00D43F87"/>
    <w:rsid w:val="00D45730"/>
    <w:rsid w:val="00D46CEF"/>
    <w:rsid w:val="00D5256D"/>
    <w:rsid w:val="00D52588"/>
    <w:rsid w:val="00D53614"/>
    <w:rsid w:val="00D544E6"/>
    <w:rsid w:val="00D55D11"/>
    <w:rsid w:val="00D60526"/>
    <w:rsid w:val="00D61081"/>
    <w:rsid w:val="00D61FDB"/>
    <w:rsid w:val="00D62BEC"/>
    <w:rsid w:val="00D6355C"/>
    <w:rsid w:val="00D63EA7"/>
    <w:rsid w:val="00D642EB"/>
    <w:rsid w:val="00D6476E"/>
    <w:rsid w:val="00D65708"/>
    <w:rsid w:val="00D657C6"/>
    <w:rsid w:val="00D65D60"/>
    <w:rsid w:val="00D70A1F"/>
    <w:rsid w:val="00D739E5"/>
    <w:rsid w:val="00D73A7D"/>
    <w:rsid w:val="00D74277"/>
    <w:rsid w:val="00D7609E"/>
    <w:rsid w:val="00D8045D"/>
    <w:rsid w:val="00D80F3B"/>
    <w:rsid w:val="00D81F22"/>
    <w:rsid w:val="00D8381F"/>
    <w:rsid w:val="00D8474A"/>
    <w:rsid w:val="00D84A01"/>
    <w:rsid w:val="00D85D5D"/>
    <w:rsid w:val="00D870B0"/>
    <w:rsid w:val="00D90C92"/>
    <w:rsid w:val="00D91E83"/>
    <w:rsid w:val="00D91ED6"/>
    <w:rsid w:val="00D923FC"/>
    <w:rsid w:val="00D930CD"/>
    <w:rsid w:val="00D93D87"/>
    <w:rsid w:val="00D941CD"/>
    <w:rsid w:val="00D96F63"/>
    <w:rsid w:val="00DA40EF"/>
    <w:rsid w:val="00DA4524"/>
    <w:rsid w:val="00DA4E2A"/>
    <w:rsid w:val="00DA523A"/>
    <w:rsid w:val="00DA5A41"/>
    <w:rsid w:val="00DB1B01"/>
    <w:rsid w:val="00DB28ED"/>
    <w:rsid w:val="00DB309E"/>
    <w:rsid w:val="00DB548C"/>
    <w:rsid w:val="00DB581E"/>
    <w:rsid w:val="00DB674B"/>
    <w:rsid w:val="00DC0CA2"/>
    <w:rsid w:val="00DC140D"/>
    <w:rsid w:val="00DC1922"/>
    <w:rsid w:val="00DC2BAD"/>
    <w:rsid w:val="00DC327B"/>
    <w:rsid w:val="00DC336A"/>
    <w:rsid w:val="00DC4497"/>
    <w:rsid w:val="00DC5F7B"/>
    <w:rsid w:val="00DC6789"/>
    <w:rsid w:val="00DC68F4"/>
    <w:rsid w:val="00DC7906"/>
    <w:rsid w:val="00DC7FD1"/>
    <w:rsid w:val="00DD0BDB"/>
    <w:rsid w:val="00DD1F05"/>
    <w:rsid w:val="00DD227B"/>
    <w:rsid w:val="00DD552C"/>
    <w:rsid w:val="00DD7B19"/>
    <w:rsid w:val="00DE14EE"/>
    <w:rsid w:val="00DE3A68"/>
    <w:rsid w:val="00DE47E9"/>
    <w:rsid w:val="00DF003E"/>
    <w:rsid w:val="00DF107B"/>
    <w:rsid w:val="00DF1D44"/>
    <w:rsid w:val="00DF287B"/>
    <w:rsid w:val="00DF3187"/>
    <w:rsid w:val="00DF5171"/>
    <w:rsid w:val="00DF5C1A"/>
    <w:rsid w:val="00DF6315"/>
    <w:rsid w:val="00DF79CD"/>
    <w:rsid w:val="00E00C9E"/>
    <w:rsid w:val="00E02BA7"/>
    <w:rsid w:val="00E04949"/>
    <w:rsid w:val="00E04FBC"/>
    <w:rsid w:val="00E11C09"/>
    <w:rsid w:val="00E129CA"/>
    <w:rsid w:val="00E1349B"/>
    <w:rsid w:val="00E1459C"/>
    <w:rsid w:val="00E14663"/>
    <w:rsid w:val="00E154F4"/>
    <w:rsid w:val="00E15EB3"/>
    <w:rsid w:val="00E1760D"/>
    <w:rsid w:val="00E2162D"/>
    <w:rsid w:val="00E21739"/>
    <w:rsid w:val="00E21F64"/>
    <w:rsid w:val="00E226CB"/>
    <w:rsid w:val="00E264F3"/>
    <w:rsid w:val="00E270BC"/>
    <w:rsid w:val="00E308D3"/>
    <w:rsid w:val="00E315C0"/>
    <w:rsid w:val="00E319B1"/>
    <w:rsid w:val="00E31E23"/>
    <w:rsid w:val="00E352C0"/>
    <w:rsid w:val="00E35B0B"/>
    <w:rsid w:val="00E42EE4"/>
    <w:rsid w:val="00E43363"/>
    <w:rsid w:val="00E4440B"/>
    <w:rsid w:val="00E44DB1"/>
    <w:rsid w:val="00E46E52"/>
    <w:rsid w:val="00E47A59"/>
    <w:rsid w:val="00E50542"/>
    <w:rsid w:val="00E50DCB"/>
    <w:rsid w:val="00E5257F"/>
    <w:rsid w:val="00E54AED"/>
    <w:rsid w:val="00E54E53"/>
    <w:rsid w:val="00E56772"/>
    <w:rsid w:val="00E5721D"/>
    <w:rsid w:val="00E579CA"/>
    <w:rsid w:val="00E60121"/>
    <w:rsid w:val="00E607C7"/>
    <w:rsid w:val="00E608DF"/>
    <w:rsid w:val="00E60B2C"/>
    <w:rsid w:val="00E615B0"/>
    <w:rsid w:val="00E6568C"/>
    <w:rsid w:val="00E67F17"/>
    <w:rsid w:val="00E7037E"/>
    <w:rsid w:val="00E70B5F"/>
    <w:rsid w:val="00E71EA3"/>
    <w:rsid w:val="00E73598"/>
    <w:rsid w:val="00E7389D"/>
    <w:rsid w:val="00E73DD5"/>
    <w:rsid w:val="00E7437B"/>
    <w:rsid w:val="00E755AD"/>
    <w:rsid w:val="00E7674C"/>
    <w:rsid w:val="00E76A4D"/>
    <w:rsid w:val="00E80D25"/>
    <w:rsid w:val="00E80D41"/>
    <w:rsid w:val="00E8187C"/>
    <w:rsid w:val="00E832C7"/>
    <w:rsid w:val="00E8566D"/>
    <w:rsid w:val="00E85E6F"/>
    <w:rsid w:val="00E86DD3"/>
    <w:rsid w:val="00E8796F"/>
    <w:rsid w:val="00E91A49"/>
    <w:rsid w:val="00E924B6"/>
    <w:rsid w:val="00E948A7"/>
    <w:rsid w:val="00EA150B"/>
    <w:rsid w:val="00EA1931"/>
    <w:rsid w:val="00EA223F"/>
    <w:rsid w:val="00EA2820"/>
    <w:rsid w:val="00EA28AD"/>
    <w:rsid w:val="00EA4D7A"/>
    <w:rsid w:val="00EA6362"/>
    <w:rsid w:val="00EA6CBD"/>
    <w:rsid w:val="00EA7E60"/>
    <w:rsid w:val="00EA7EAB"/>
    <w:rsid w:val="00EB0020"/>
    <w:rsid w:val="00EB0C5B"/>
    <w:rsid w:val="00EB156E"/>
    <w:rsid w:val="00EB190D"/>
    <w:rsid w:val="00EB3DBF"/>
    <w:rsid w:val="00EB4624"/>
    <w:rsid w:val="00EB5874"/>
    <w:rsid w:val="00EB59BE"/>
    <w:rsid w:val="00EB608D"/>
    <w:rsid w:val="00EC0864"/>
    <w:rsid w:val="00EC28DC"/>
    <w:rsid w:val="00EC5EFD"/>
    <w:rsid w:val="00EC64A5"/>
    <w:rsid w:val="00EC72B2"/>
    <w:rsid w:val="00EC74B8"/>
    <w:rsid w:val="00ED1E2E"/>
    <w:rsid w:val="00ED506E"/>
    <w:rsid w:val="00ED798D"/>
    <w:rsid w:val="00EE22E5"/>
    <w:rsid w:val="00EE4FAE"/>
    <w:rsid w:val="00EE76CD"/>
    <w:rsid w:val="00EE7752"/>
    <w:rsid w:val="00EF0438"/>
    <w:rsid w:val="00EF07B0"/>
    <w:rsid w:val="00EF1414"/>
    <w:rsid w:val="00EF20E4"/>
    <w:rsid w:val="00EF2FAF"/>
    <w:rsid w:val="00EF4735"/>
    <w:rsid w:val="00EF678E"/>
    <w:rsid w:val="00EF6864"/>
    <w:rsid w:val="00F01016"/>
    <w:rsid w:val="00F036F6"/>
    <w:rsid w:val="00F03A85"/>
    <w:rsid w:val="00F04B8B"/>
    <w:rsid w:val="00F04D12"/>
    <w:rsid w:val="00F0684D"/>
    <w:rsid w:val="00F068A2"/>
    <w:rsid w:val="00F06985"/>
    <w:rsid w:val="00F0711C"/>
    <w:rsid w:val="00F07870"/>
    <w:rsid w:val="00F10674"/>
    <w:rsid w:val="00F114DA"/>
    <w:rsid w:val="00F11BB3"/>
    <w:rsid w:val="00F13E7A"/>
    <w:rsid w:val="00F15487"/>
    <w:rsid w:val="00F17748"/>
    <w:rsid w:val="00F20349"/>
    <w:rsid w:val="00F22520"/>
    <w:rsid w:val="00F23119"/>
    <w:rsid w:val="00F24205"/>
    <w:rsid w:val="00F247B3"/>
    <w:rsid w:val="00F2667F"/>
    <w:rsid w:val="00F26763"/>
    <w:rsid w:val="00F27496"/>
    <w:rsid w:val="00F275F4"/>
    <w:rsid w:val="00F27A65"/>
    <w:rsid w:val="00F3059C"/>
    <w:rsid w:val="00F30DBF"/>
    <w:rsid w:val="00F30E7F"/>
    <w:rsid w:val="00F329B2"/>
    <w:rsid w:val="00F32DD6"/>
    <w:rsid w:val="00F34919"/>
    <w:rsid w:val="00F35291"/>
    <w:rsid w:val="00F353A9"/>
    <w:rsid w:val="00F354C5"/>
    <w:rsid w:val="00F36E80"/>
    <w:rsid w:val="00F3729B"/>
    <w:rsid w:val="00F43963"/>
    <w:rsid w:val="00F4526F"/>
    <w:rsid w:val="00F46593"/>
    <w:rsid w:val="00F46602"/>
    <w:rsid w:val="00F46669"/>
    <w:rsid w:val="00F469B7"/>
    <w:rsid w:val="00F46A92"/>
    <w:rsid w:val="00F51C7A"/>
    <w:rsid w:val="00F52402"/>
    <w:rsid w:val="00F52F91"/>
    <w:rsid w:val="00F54BC3"/>
    <w:rsid w:val="00F5523F"/>
    <w:rsid w:val="00F562DF"/>
    <w:rsid w:val="00F56E32"/>
    <w:rsid w:val="00F57131"/>
    <w:rsid w:val="00F5750E"/>
    <w:rsid w:val="00F57ADB"/>
    <w:rsid w:val="00F60605"/>
    <w:rsid w:val="00F60A08"/>
    <w:rsid w:val="00F65DC8"/>
    <w:rsid w:val="00F66B28"/>
    <w:rsid w:val="00F7060D"/>
    <w:rsid w:val="00F70F60"/>
    <w:rsid w:val="00F729CB"/>
    <w:rsid w:val="00F74333"/>
    <w:rsid w:val="00F7508A"/>
    <w:rsid w:val="00F7552E"/>
    <w:rsid w:val="00F76CFA"/>
    <w:rsid w:val="00F80C28"/>
    <w:rsid w:val="00F81A6D"/>
    <w:rsid w:val="00F82FB2"/>
    <w:rsid w:val="00F83BF2"/>
    <w:rsid w:val="00F86EC3"/>
    <w:rsid w:val="00F872F1"/>
    <w:rsid w:val="00F902F0"/>
    <w:rsid w:val="00F90BEC"/>
    <w:rsid w:val="00F91047"/>
    <w:rsid w:val="00F91A52"/>
    <w:rsid w:val="00F93638"/>
    <w:rsid w:val="00F9456D"/>
    <w:rsid w:val="00F947A0"/>
    <w:rsid w:val="00F961B9"/>
    <w:rsid w:val="00F9783C"/>
    <w:rsid w:val="00FA0E70"/>
    <w:rsid w:val="00FA1FC4"/>
    <w:rsid w:val="00FA2ED2"/>
    <w:rsid w:val="00FA3D09"/>
    <w:rsid w:val="00FA675F"/>
    <w:rsid w:val="00FA7D43"/>
    <w:rsid w:val="00FA7E74"/>
    <w:rsid w:val="00FB0237"/>
    <w:rsid w:val="00FB0CB4"/>
    <w:rsid w:val="00FB189A"/>
    <w:rsid w:val="00FB1FCB"/>
    <w:rsid w:val="00FB4744"/>
    <w:rsid w:val="00FB52F3"/>
    <w:rsid w:val="00FB6E6F"/>
    <w:rsid w:val="00FC0F7A"/>
    <w:rsid w:val="00FC36D2"/>
    <w:rsid w:val="00FC41DA"/>
    <w:rsid w:val="00FC4B34"/>
    <w:rsid w:val="00FC5141"/>
    <w:rsid w:val="00FC71CB"/>
    <w:rsid w:val="00FC75F8"/>
    <w:rsid w:val="00FD0EDA"/>
    <w:rsid w:val="00FD295F"/>
    <w:rsid w:val="00FD387F"/>
    <w:rsid w:val="00FD6928"/>
    <w:rsid w:val="00FD6E66"/>
    <w:rsid w:val="00FD757D"/>
    <w:rsid w:val="00FD7DB5"/>
    <w:rsid w:val="00FE03F6"/>
    <w:rsid w:val="00FE1BC4"/>
    <w:rsid w:val="00FE4F6A"/>
    <w:rsid w:val="00FE7159"/>
    <w:rsid w:val="00FE7530"/>
    <w:rsid w:val="00FE7595"/>
    <w:rsid w:val="00FF0F62"/>
    <w:rsid w:val="00FF1A62"/>
    <w:rsid w:val="00FF2758"/>
    <w:rsid w:val="00FF2F6F"/>
    <w:rsid w:val="00FF3277"/>
    <w:rsid w:val="00FF5A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7C49"/>
    <w:pPr>
      <w:ind w:left="720"/>
      <w:contextualSpacing/>
    </w:pPr>
  </w:style>
  <w:style w:type="table" w:styleId="TableGrid">
    <w:name w:val="Table Grid"/>
    <w:basedOn w:val="TableNormal"/>
    <w:uiPriority w:val="59"/>
    <w:rsid w:val="00AA25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9B7E3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10F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0F6E"/>
  </w:style>
  <w:style w:type="paragraph" w:styleId="Footer">
    <w:name w:val="footer"/>
    <w:basedOn w:val="Normal"/>
    <w:link w:val="FooterChar"/>
    <w:uiPriority w:val="99"/>
    <w:unhideWhenUsed/>
    <w:rsid w:val="00610F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0F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7C49"/>
    <w:pPr>
      <w:ind w:left="720"/>
      <w:contextualSpacing/>
    </w:pPr>
  </w:style>
  <w:style w:type="table" w:styleId="TableGrid">
    <w:name w:val="Table Grid"/>
    <w:basedOn w:val="TableNormal"/>
    <w:uiPriority w:val="59"/>
    <w:rsid w:val="00AA25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9B7E3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10F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0F6E"/>
  </w:style>
  <w:style w:type="paragraph" w:styleId="Footer">
    <w:name w:val="footer"/>
    <w:basedOn w:val="Normal"/>
    <w:link w:val="FooterChar"/>
    <w:uiPriority w:val="99"/>
    <w:unhideWhenUsed/>
    <w:rsid w:val="00610F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0F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2436</Words>
  <Characters>13890</Characters>
  <Application>Microsoft Office Word</Application>
  <DocSecurity>0</DocSecurity>
  <Lines>115</Lines>
  <Paragraphs>32</Paragraphs>
  <ScaleCrop>false</ScaleCrop>
  <Company/>
  <LinksUpToDate>false</LinksUpToDate>
  <CharactersWithSpaces>16294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2015-01-20T02:54:00Z</dcterms:created>
  <dcterms:modified xsi:type="dcterms:W3CDTF">2015-01-20T02:54:00Z</dcterms:modified>
</cp:coreProperties>
</file>