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360D" w14:textId="77777777" w:rsidR="00F75AB4" w:rsidRDefault="00F75AB4">
      <w:commentRangeStart w:id="0"/>
      <w:r>
        <w:t>1683</w:t>
      </w:r>
      <w:commentRangeEnd w:id="0"/>
      <w:r w:rsidR="002E0790">
        <w:rPr>
          <w:rStyle w:val="CommentReference"/>
        </w:rPr>
        <w:commentReference w:id="0"/>
      </w:r>
    </w:p>
    <w:p w14:paraId="6E69731A" w14:textId="77777777" w:rsidR="00F75AB4" w:rsidRDefault="00F75AB4">
      <w:proofErr w:type="spellStart"/>
      <w:r>
        <w:t>Biost</w:t>
      </w:r>
      <w:proofErr w:type="spellEnd"/>
      <w:r>
        <w:t xml:space="preserve"> 515/518 hw01</w:t>
      </w:r>
    </w:p>
    <w:p w14:paraId="5E71993D" w14:textId="77777777" w:rsidR="00F75AB4" w:rsidRDefault="00F75AB4">
      <w:pPr>
        <w:numPr>
          <w:ilvl w:val="0"/>
          <w:numId w:val="1"/>
        </w:numPr>
        <w:autoSpaceDE w:val="0"/>
        <w:autoSpaceDN w:val="0"/>
        <w:adjustRightInd w:val="0"/>
        <w:spacing w:after="120"/>
        <w:rPr>
          <w:i/>
          <w:iCs/>
          <w:sz w:val="22"/>
          <w:szCs w:val="22"/>
        </w:rPr>
      </w:pPr>
      <w:r>
        <w:rPr>
          <w:i/>
          <w:iCs/>
          <w:sz w:val="22"/>
          <w:szCs w:val="22"/>
        </w:rPr>
        <w:t>The observations of time to death in this data are subject to (right) censoring. Nevertheless, problems 2 – 6 ask you to dichotomize the time to death accord</w:t>
      </w:r>
      <w:bookmarkStart w:id="1" w:name="_GoBack"/>
      <w:bookmarkEnd w:id="1"/>
      <w:r>
        <w:rPr>
          <w:i/>
          <w:iCs/>
          <w:sz w:val="22"/>
          <w:szCs w:val="22"/>
        </w:rPr>
        <w:t>ing to death within 4 years of study enrollment or death after 4 years. Why is this valid? Provide descriptive statistics that support your answer.</w:t>
      </w:r>
    </w:p>
    <w:p w14:paraId="4710AF79" w14:textId="77777777" w:rsidR="00F75AB4" w:rsidRDefault="00F75AB4">
      <w:pPr>
        <w:autoSpaceDE w:val="0"/>
        <w:autoSpaceDN w:val="0"/>
        <w:adjustRightInd w:val="0"/>
        <w:spacing w:after="120"/>
        <w:ind w:left="360"/>
        <w:rPr>
          <w:sz w:val="22"/>
          <w:szCs w:val="22"/>
        </w:rPr>
      </w:pPr>
      <w:r>
        <w:rPr>
          <w:b/>
          <w:bCs/>
          <w:sz w:val="22"/>
          <w:szCs w:val="22"/>
          <w:u w:val="single"/>
        </w:rPr>
        <w:t xml:space="preserve">Answer: </w:t>
      </w:r>
      <w:r>
        <w:rPr>
          <w:sz w:val="22"/>
          <w:szCs w:val="22"/>
        </w:rPr>
        <w:t xml:space="preserve">When we look at the </w:t>
      </w:r>
      <w:proofErr w:type="spellStart"/>
      <w:r>
        <w:rPr>
          <w:sz w:val="22"/>
          <w:szCs w:val="22"/>
        </w:rPr>
        <w:t>the</w:t>
      </w:r>
      <w:proofErr w:type="spellEnd"/>
      <w:r>
        <w:rPr>
          <w:sz w:val="22"/>
          <w:szCs w:val="22"/>
        </w:rPr>
        <w:t xml:space="preserve"> total </w:t>
      </w:r>
      <w:proofErr w:type="gramStart"/>
      <w:r>
        <w:rPr>
          <w:sz w:val="22"/>
          <w:szCs w:val="22"/>
        </w:rPr>
        <w:t>time(</w:t>
      </w:r>
      <w:proofErr w:type="gramEnd"/>
      <w:r>
        <w:rPr>
          <w:sz w:val="22"/>
          <w:szCs w:val="22"/>
        </w:rPr>
        <w:t xml:space="preserve">in days) that the censored </w:t>
      </w:r>
      <w:commentRangeStart w:id="2"/>
      <w:r>
        <w:rPr>
          <w:sz w:val="22"/>
          <w:szCs w:val="22"/>
        </w:rPr>
        <w:t>participants</w:t>
      </w:r>
      <w:commentRangeEnd w:id="2"/>
      <w:r w:rsidR="002E0790">
        <w:rPr>
          <w:rStyle w:val="CommentReference"/>
        </w:rPr>
        <w:commentReference w:id="2"/>
      </w:r>
      <w:r>
        <w:rPr>
          <w:sz w:val="22"/>
          <w:szCs w:val="22"/>
        </w:rPr>
        <w:t xml:space="preserve"> (death=0) was observed, the minimum time is 1480 days, or just over 4 years. Thus, the status that a participant was censored or not is known at 4 year. It is reasonable to dichotomize the time to death according to death within 4 years of study enrollment or death after 4 years.</w:t>
      </w:r>
    </w:p>
    <w:p w14:paraId="66288787" w14:textId="77777777" w:rsidR="00F75AB4" w:rsidRDefault="00F75AB4">
      <w:pPr>
        <w:autoSpaceDE w:val="0"/>
        <w:autoSpaceDN w:val="0"/>
        <w:adjustRightInd w:val="0"/>
        <w:spacing w:after="120"/>
        <w:ind w:left="360"/>
        <w:rPr>
          <w:sz w:val="22"/>
          <w:szCs w:val="22"/>
        </w:rPr>
      </w:pPr>
    </w:p>
    <w:p w14:paraId="3BE42654" w14:textId="77777777" w:rsidR="00F75AB4" w:rsidRDefault="00F75AB4">
      <w:pPr>
        <w:numPr>
          <w:ilvl w:val="0"/>
          <w:numId w:val="1"/>
        </w:numPr>
        <w:autoSpaceDE w:val="0"/>
        <w:autoSpaceDN w:val="0"/>
        <w:adjustRightInd w:val="0"/>
        <w:spacing w:after="120"/>
        <w:rPr>
          <w:i/>
          <w:iCs/>
          <w:sz w:val="22"/>
          <w:szCs w:val="22"/>
        </w:rPr>
      </w:pPr>
      <w:r>
        <w:rPr>
          <w:i/>
          <w:iCs/>
          <w:sz w:val="22"/>
          <w:szCs w:val="22"/>
        </w:rPr>
        <w:t xml:space="preserve"> 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14:paraId="3A9F27A7" w14:textId="77777777" w:rsidR="00F75AB4" w:rsidRDefault="00F75AB4">
      <w:pPr>
        <w:autoSpaceDE w:val="0"/>
        <w:autoSpaceDN w:val="0"/>
        <w:adjustRightInd w:val="0"/>
        <w:spacing w:after="120"/>
        <w:ind w:left="360"/>
        <w:rPr>
          <w:i/>
          <w:iCs/>
          <w:sz w:val="22"/>
          <w:szCs w:val="22"/>
        </w:rPr>
      </w:pPr>
    </w:p>
    <w:p w14:paraId="06C101EC" w14:textId="77777777" w:rsidR="00F75AB4" w:rsidRDefault="00F75AB4">
      <w:pPr>
        <w:autoSpaceDE w:val="0"/>
        <w:autoSpaceDN w:val="0"/>
        <w:adjustRightInd w:val="0"/>
        <w:spacing w:after="120"/>
        <w:ind w:left="360"/>
        <w:rPr>
          <w:sz w:val="22"/>
          <w:szCs w:val="22"/>
        </w:rPr>
      </w:pPr>
      <w:r>
        <w:rPr>
          <w:b/>
          <w:bCs/>
          <w:sz w:val="22"/>
          <w:szCs w:val="22"/>
          <w:u w:val="single"/>
        </w:rPr>
        <w:t>Methods</w:t>
      </w:r>
      <w:r>
        <w:rPr>
          <w:b/>
          <w:bCs/>
          <w:sz w:val="22"/>
          <w:szCs w:val="22"/>
        </w:rPr>
        <w:t>:</w:t>
      </w:r>
      <w:r>
        <w:rPr>
          <w:sz w:val="22"/>
          <w:szCs w:val="22"/>
        </w:rPr>
        <w:t xml:space="preserve"> </w:t>
      </w:r>
      <w:r>
        <w:rPr>
          <w:sz w:val="24"/>
          <w:szCs w:val="24"/>
        </w:rPr>
        <w:t xml:space="preserve">The total time (in days) that the participant was observed on study between the date of study enrollment and death or data analysis were dichotomized to </w:t>
      </w:r>
      <w:r>
        <w:rPr>
          <w:sz w:val="22"/>
          <w:szCs w:val="22"/>
        </w:rPr>
        <w:t>within 4 years of study enrollment or death after 4 years. Descriptive statistics are presented within groups defined by serum CRP level</w:t>
      </w:r>
      <w:proofErr w:type="gramStart"/>
      <w:r>
        <w:rPr>
          <w:sz w:val="22"/>
          <w:szCs w:val="22"/>
        </w:rPr>
        <w:t>( less</w:t>
      </w:r>
      <w:proofErr w:type="gramEnd"/>
      <w:r>
        <w:rPr>
          <w:sz w:val="22"/>
          <w:szCs w:val="22"/>
        </w:rPr>
        <w:t xml:space="preserve"> than 1mg/L, between 1 and 3 mg/L, and greater than 3 mg/L). For continuous </w:t>
      </w:r>
      <w:proofErr w:type="gramStart"/>
      <w:r>
        <w:rPr>
          <w:sz w:val="22"/>
          <w:szCs w:val="22"/>
        </w:rPr>
        <w:t>variables(</w:t>
      </w:r>
      <w:proofErr w:type="gramEnd"/>
      <w:r>
        <w:rPr>
          <w:sz w:val="22"/>
          <w:szCs w:val="22"/>
        </w:rPr>
        <w:t xml:space="preserve">age, cholesterol, systolic blood pressure and BMI) I adopted the mean, standard deviation, minimum and maximum. For binary </w:t>
      </w:r>
      <w:proofErr w:type="gramStart"/>
      <w:r>
        <w:rPr>
          <w:sz w:val="22"/>
          <w:szCs w:val="22"/>
        </w:rPr>
        <w:t>variables(</w:t>
      </w:r>
      <w:proofErr w:type="gramEnd"/>
      <w:r>
        <w:rPr>
          <w:sz w:val="22"/>
          <w:szCs w:val="22"/>
        </w:rPr>
        <w:t xml:space="preserve">male, smoker, </w:t>
      </w:r>
      <w:proofErr w:type="spellStart"/>
      <w:r>
        <w:rPr>
          <w:sz w:val="22"/>
          <w:szCs w:val="22"/>
        </w:rPr>
        <w:t>prevdis</w:t>
      </w:r>
      <w:proofErr w:type="spellEnd"/>
      <w:r>
        <w:rPr>
          <w:sz w:val="22"/>
          <w:szCs w:val="22"/>
        </w:rPr>
        <w:t xml:space="preserve"> and death within 4 years), I used percentages.</w:t>
      </w:r>
    </w:p>
    <w:p w14:paraId="35735C74" w14:textId="77777777" w:rsidR="00F75AB4" w:rsidRDefault="00F75AB4">
      <w:pPr>
        <w:autoSpaceDE w:val="0"/>
        <w:autoSpaceDN w:val="0"/>
        <w:adjustRightInd w:val="0"/>
        <w:spacing w:after="120"/>
        <w:ind w:left="360"/>
        <w:rPr>
          <w:sz w:val="22"/>
          <w:szCs w:val="22"/>
        </w:rPr>
      </w:pPr>
      <w:r>
        <w:rPr>
          <w:b/>
          <w:bCs/>
          <w:sz w:val="22"/>
          <w:szCs w:val="22"/>
          <w:u w:val="single"/>
        </w:rPr>
        <w:t>Results</w:t>
      </w:r>
      <w:r>
        <w:rPr>
          <w:b/>
          <w:bCs/>
          <w:sz w:val="22"/>
          <w:szCs w:val="22"/>
        </w:rPr>
        <w:t>:</w:t>
      </w:r>
      <w:r>
        <w:rPr>
          <w:sz w:val="22"/>
          <w:szCs w:val="22"/>
        </w:rPr>
        <w:t xml:space="preserve"> Data is available on 5000 participants, </w:t>
      </w:r>
      <w:r>
        <w:rPr>
          <w:b/>
          <w:bCs/>
          <w:sz w:val="22"/>
          <w:szCs w:val="22"/>
        </w:rPr>
        <w:t>67 of those are missing data on serum C reactive protein (CRP).</w:t>
      </w:r>
      <w:r>
        <w:rPr>
          <w:sz w:val="22"/>
          <w:szCs w:val="22"/>
        </w:rPr>
        <w:t xml:space="preserve"> </w:t>
      </w:r>
      <w:r>
        <w:rPr>
          <w:b/>
          <w:bCs/>
          <w:sz w:val="22"/>
          <w:szCs w:val="22"/>
        </w:rPr>
        <w:t xml:space="preserve">In addition to the two variables of primary interest, I restricted my attention to another 7 variables, which were age, sex, BMI, smoker, cholesterol, systolic blood pressure, </w:t>
      </w:r>
      <w:proofErr w:type="spellStart"/>
      <w:proofErr w:type="gramStart"/>
      <w:r>
        <w:rPr>
          <w:b/>
          <w:bCs/>
          <w:sz w:val="22"/>
          <w:szCs w:val="22"/>
        </w:rPr>
        <w:t>prevdis</w:t>
      </w:r>
      <w:proofErr w:type="spellEnd"/>
      <w:proofErr w:type="gramEnd"/>
      <w:r>
        <w:rPr>
          <w:sz w:val="22"/>
          <w:szCs w:val="22"/>
        </w:rPr>
        <w:t xml:space="preserve">. </w:t>
      </w:r>
      <w:r>
        <w:rPr>
          <w:b/>
          <w:bCs/>
          <w:sz w:val="22"/>
          <w:szCs w:val="22"/>
        </w:rPr>
        <w:t>After omitting observations with missing values on any of those interested variables, 4901 participants met the criteria (another 32 subjects were excluded). A total of 99 subjects were excluded from the descriptive analyses in this part.</w:t>
      </w:r>
      <w:r>
        <w:rPr>
          <w:sz w:val="22"/>
          <w:szCs w:val="22"/>
        </w:rPr>
        <w:t xml:space="preserve"> We don’t know whether omitting these missing data have impact on the generalizability of our results or not. </w:t>
      </w:r>
    </w:p>
    <w:p w14:paraId="25AE9DF1" w14:textId="77777777" w:rsidR="00F75AB4" w:rsidRDefault="00F75AB4">
      <w:pPr>
        <w:autoSpaceDE w:val="0"/>
        <w:autoSpaceDN w:val="0"/>
        <w:adjustRightInd w:val="0"/>
        <w:spacing w:after="120"/>
        <w:ind w:left="360"/>
        <w:rPr>
          <w:sz w:val="22"/>
          <w:szCs w:val="22"/>
        </w:rPr>
      </w:pPr>
      <w:r>
        <w:rPr>
          <w:b/>
          <w:bCs/>
          <w:sz w:val="22"/>
          <w:szCs w:val="22"/>
          <w:u w:val="single"/>
        </w:rPr>
        <w:t xml:space="preserve">Interpretation: </w:t>
      </w:r>
      <w:r>
        <w:rPr>
          <w:sz w:val="22"/>
          <w:szCs w:val="22"/>
        </w:rPr>
        <w:t xml:space="preserve">Of 4901 participants with available data on CRP level, 425 had serum </w:t>
      </w:r>
      <w:commentRangeStart w:id="3"/>
      <w:r>
        <w:rPr>
          <w:sz w:val="22"/>
          <w:szCs w:val="22"/>
        </w:rPr>
        <w:t>CRP</w:t>
      </w:r>
      <w:commentRangeEnd w:id="3"/>
      <w:r w:rsidR="002E0790">
        <w:rPr>
          <w:rStyle w:val="CommentReference"/>
        </w:rPr>
        <w:commentReference w:id="3"/>
      </w:r>
      <w:r>
        <w:rPr>
          <w:sz w:val="22"/>
          <w:szCs w:val="22"/>
        </w:rPr>
        <w:t xml:space="preserve"> measurements less than 1mg/L, 3304 had measurements between 1mg/L and 3mg/L, 1172 had measurements greater than 3mg/L.  Table 1 presents descriptive statistics within each group. No consistent trend was seen across groups in age, serum cholesterol level. Subjects having serum CRP in the highest interval (&gt;3mg/L</w:t>
      </w:r>
      <w:proofErr w:type="gramStart"/>
      <w:r>
        <w:rPr>
          <w:sz w:val="22"/>
          <w:szCs w:val="22"/>
        </w:rPr>
        <w:t>)were</w:t>
      </w:r>
      <w:proofErr w:type="gramEnd"/>
      <w:r>
        <w:rPr>
          <w:sz w:val="22"/>
          <w:szCs w:val="22"/>
        </w:rPr>
        <w:t xml:space="preserve"> more likely to have higher mean systolic blood pressure (</w:t>
      </w:r>
      <w:r>
        <w:rPr>
          <w:rFonts w:ascii="Arial" w:hAnsi="Arial" w:cs="Arial"/>
          <w:color w:val="000000"/>
          <w:kern w:val="0"/>
          <w:sz w:val="20"/>
        </w:rPr>
        <w:t>137.48</w:t>
      </w:r>
      <w:r>
        <w:rPr>
          <w:sz w:val="22"/>
          <w:szCs w:val="22"/>
        </w:rPr>
        <w:t xml:space="preserve"> mmHg)compared to those in the other two intervals( </w:t>
      </w:r>
      <w:r>
        <w:rPr>
          <w:rFonts w:ascii="Arial" w:hAnsi="Arial" w:cs="Arial"/>
          <w:color w:val="000000"/>
          <w:kern w:val="0"/>
          <w:sz w:val="20"/>
        </w:rPr>
        <w:t>132.83</w:t>
      </w:r>
      <w:r>
        <w:rPr>
          <w:sz w:val="22"/>
          <w:szCs w:val="22"/>
        </w:rPr>
        <w:t xml:space="preserve"> and </w:t>
      </w:r>
      <w:r>
        <w:rPr>
          <w:rFonts w:ascii="Arial" w:hAnsi="Arial" w:cs="Arial"/>
          <w:color w:val="000000"/>
          <w:kern w:val="0"/>
          <w:sz w:val="20"/>
        </w:rPr>
        <w:t>136.54</w:t>
      </w:r>
      <w:r>
        <w:rPr>
          <w:sz w:val="22"/>
          <w:szCs w:val="22"/>
        </w:rPr>
        <w:t xml:space="preserve"> mmHg). Participants in the highest serum CRP interval (&gt;3mg/L</w:t>
      </w:r>
      <w:proofErr w:type="gramStart"/>
      <w:r>
        <w:rPr>
          <w:sz w:val="22"/>
          <w:szCs w:val="22"/>
        </w:rPr>
        <w:t>)also</w:t>
      </w:r>
      <w:proofErr w:type="gramEnd"/>
      <w:r>
        <w:rPr>
          <w:sz w:val="22"/>
          <w:szCs w:val="22"/>
        </w:rPr>
        <w:t xml:space="preserve"> appeared to have higher average BMI than those in the other two intervals. </w:t>
      </w:r>
    </w:p>
    <w:p w14:paraId="36EDEB30" w14:textId="77777777" w:rsidR="00F75AB4" w:rsidRDefault="00F75AB4">
      <w:pPr>
        <w:autoSpaceDE w:val="0"/>
        <w:autoSpaceDN w:val="0"/>
        <w:adjustRightInd w:val="0"/>
        <w:spacing w:after="120"/>
        <w:ind w:left="360"/>
        <w:rPr>
          <w:sz w:val="24"/>
          <w:szCs w:val="24"/>
        </w:rPr>
      </w:pPr>
      <w:r>
        <w:rPr>
          <w:sz w:val="22"/>
          <w:szCs w:val="22"/>
        </w:rPr>
        <w:t xml:space="preserve">Subjects having serum CRP in the lowest interval were more likely to be male than the </w:t>
      </w:r>
      <w:r>
        <w:rPr>
          <w:sz w:val="22"/>
          <w:szCs w:val="22"/>
        </w:rPr>
        <w:lastRenderedPageBreak/>
        <w:t xml:space="preserve">other two intervals. Participants in the highest serum CRP interval (&gt;3mg/L) also had the highest proportion of smokers(16%), highest percentage of </w:t>
      </w:r>
      <w:r>
        <w:rPr>
          <w:sz w:val="24"/>
          <w:szCs w:val="24"/>
        </w:rPr>
        <w:t xml:space="preserve">prevalent atherosclerotic disease at study enrollment(29%) and highest proportion of death within 4 years of follow-up(16%). </w:t>
      </w:r>
    </w:p>
    <w:p w14:paraId="60645299" w14:textId="77777777" w:rsidR="00F75AB4" w:rsidRDefault="00F75AB4">
      <w:pPr>
        <w:autoSpaceDE w:val="0"/>
        <w:autoSpaceDN w:val="0"/>
        <w:adjustRightInd w:val="0"/>
        <w:spacing w:after="120"/>
        <w:ind w:left="360"/>
        <w:rPr>
          <w:i/>
          <w:iCs/>
          <w:sz w:val="22"/>
          <w:szCs w:val="22"/>
        </w:rPr>
      </w:pPr>
    </w:p>
    <w:p w14:paraId="03C1A056" w14:textId="77777777" w:rsidR="00F75AB4" w:rsidRDefault="002E0790">
      <w:pPr>
        <w:autoSpaceDE w:val="0"/>
        <w:autoSpaceDN w:val="0"/>
        <w:adjustRightInd w:val="0"/>
        <w:spacing w:after="120"/>
        <w:ind w:left="360"/>
        <w:rPr>
          <w:i/>
          <w:iCs/>
          <w:sz w:val="22"/>
          <w:szCs w:val="22"/>
        </w:rPr>
      </w:pPr>
      <w:r>
        <w:rPr>
          <w:rStyle w:val="CommentReference"/>
        </w:rPr>
        <w:commentReference w:id="4"/>
      </w:r>
    </w:p>
    <w:p w14:paraId="3630B42C" w14:textId="77777777" w:rsidR="00F75AB4" w:rsidRDefault="00F75AB4">
      <w:pPr>
        <w:autoSpaceDE w:val="0"/>
        <w:autoSpaceDN w:val="0"/>
        <w:adjustRightInd w:val="0"/>
        <w:spacing w:after="120"/>
        <w:ind w:left="360"/>
        <w:rPr>
          <w:i/>
          <w:iCs/>
          <w:sz w:val="24"/>
          <w:szCs w:val="24"/>
        </w:rPr>
      </w:pPr>
      <w:r>
        <w:rPr>
          <w:i/>
          <w:iCs/>
          <w:sz w:val="22"/>
          <w:szCs w:val="22"/>
        </w:rPr>
        <w:t>Table 1. Basic characteristics of participants by serum C Reactive Protein Level.</w:t>
      </w:r>
    </w:p>
    <w:tbl>
      <w:tblPr>
        <w:tblW w:w="9727" w:type="dxa"/>
        <w:jc w:val="center"/>
        <w:tblLayout w:type="fixed"/>
        <w:tblCellMar>
          <w:top w:w="15" w:type="dxa"/>
          <w:left w:w="15" w:type="dxa"/>
          <w:bottom w:w="15" w:type="dxa"/>
          <w:right w:w="15" w:type="dxa"/>
        </w:tblCellMar>
        <w:tblLook w:val="00A0" w:firstRow="1" w:lastRow="0" w:firstColumn="1" w:lastColumn="0" w:noHBand="0" w:noVBand="0"/>
      </w:tblPr>
      <w:tblGrid>
        <w:gridCol w:w="2520"/>
        <w:gridCol w:w="1812"/>
        <w:gridCol w:w="1752"/>
        <w:gridCol w:w="1800"/>
        <w:gridCol w:w="1843"/>
      </w:tblGrid>
      <w:tr w:rsidR="00F75AB4" w14:paraId="0940E860" w14:textId="77777777">
        <w:trPr>
          <w:trHeight w:val="228"/>
          <w:jc w:val="center"/>
        </w:trPr>
        <w:tc>
          <w:tcPr>
            <w:tcW w:w="2520" w:type="dxa"/>
            <w:tcBorders>
              <w:top w:val="single" w:sz="4" w:space="0" w:color="auto"/>
              <w:bottom w:val="single" w:sz="4" w:space="0" w:color="auto"/>
            </w:tcBorders>
            <w:vAlign w:val="bottom"/>
          </w:tcPr>
          <w:p w14:paraId="057CC6EB" w14:textId="77777777" w:rsidR="00F75AB4" w:rsidRDefault="00F75AB4">
            <w:pPr>
              <w:jc w:val="center"/>
              <w:rPr>
                <w:rFonts w:ascii="Arial" w:hAnsi="Arial" w:cs="Arial"/>
                <w:color w:val="000000"/>
                <w:sz w:val="20"/>
              </w:rPr>
            </w:pPr>
          </w:p>
        </w:tc>
        <w:tc>
          <w:tcPr>
            <w:tcW w:w="5364" w:type="dxa"/>
            <w:gridSpan w:val="3"/>
            <w:tcBorders>
              <w:top w:val="single" w:sz="4" w:space="0" w:color="auto"/>
              <w:bottom w:val="single" w:sz="4" w:space="0" w:color="auto"/>
            </w:tcBorders>
            <w:vAlign w:val="bottom"/>
          </w:tcPr>
          <w:p w14:paraId="1EE7CB10"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Serum C Reactive Protein (CRP) Level</w:t>
            </w:r>
          </w:p>
        </w:tc>
        <w:tc>
          <w:tcPr>
            <w:tcW w:w="1843" w:type="dxa"/>
            <w:tcBorders>
              <w:top w:val="single" w:sz="4" w:space="0" w:color="auto"/>
              <w:bottom w:val="single" w:sz="4" w:space="0" w:color="auto"/>
            </w:tcBorders>
            <w:vAlign w:val="center"/>
          </w:tcPr>
          <w:p w14:paraId="3D65E64D" w14:textId="77777777" w:rsidR="00F75AB4" w:rsidRDefault="00F75AB4">
            <w:pPr>
              <w:rPr>
                <w:rFonts w:ascii="SimSun" w:cs="SimSun"/>
                <w:color w:val="000000"/>
                <w:sz w:val="24"/>
                <w:szCs w:val="24"/>
              </w:rPr>
            </w:pPr>
          </w:p>
        </w:tc>
      </w:tr>
      <w:tr w:rsidR="00F75AB4" w14:paraId="4F813DB6" w14:textId="77777777">
        <w:trPr>
          <w:trHeight w:val="285"/>
          <w:jc w:val="center"/>
        </w:trPr>
        <w:tc>
          <w:tcPr>
            <w:tcW w:w="2520" w:type="dxa"/>
            <w:tcBorders>
              <w:top w:val="single" w:sz="4" w:space="0" w:color="auto"/>
            </w:tcBorders>
            <w:vAlign w:val="bottom"/>
          </w:tcPr>
          <w:p w14:paraId="1A1F5A88" w14:textId="77777777" w:rsidR="00F75AB4" w:rsidRDefault="00F75AB4">
            <w:pPr>
              <w:jc w:val="center"/>
              <w:rPr>
                <w:rFonts w:ascii="Arial" w:hAnsi="Arial" w:cs="Arial"/>
                <w:color w:val="000000"/>
                <w:sz w:val="20"/>
              </w:rPr>
            </w:pPr>
          </w:p>
        </w:tc>
        <w:tc>
          <w:tcPr>
            <w:tcW w:w="1812" w:type="dxa"/>
            <w:tcBorders>
              <w:top w:val="single" w:sz="4" w:space="0" w:color="auto"/>
            </w:tcBorders>
            <w:vAlign w:val="bottom"/>
          </w:tcPr>
          <w:p w14:paraId="3FE0DAF7" w14:textId="77777777"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&lt;1 mg/L </w:t>
            </w:r>
          </w:p>
          <w:p w14:paraId="303CFB1E"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(n=425)</w:t>
            </w:r>
          </w:p>
        </w:tc>
        <w:tc>
          <w:tcPr>
            <w:tcW w:w="1752" w:type="dxa"/>
            <w:tcBorders>
              <w:top w:val="single" w:sz="4" w:space="0" w:color="auto"/>
            </w:tcBorders>
            <w:vAlign w:val="bottom"/>
          </w:tcPr>
          <w:p w14:paraId="2E7A6905"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1 - 3 mg/L (n=3304)</w:t>
            </w:r>
          </w:p>
        </w:tc>
        <w:tc>
          <w:tcPr>
            <w:tcW w:w="1800" w:type="dxa"/>
            <w:tcBorders>
              <w:top w:val="single" w:sz="4" w:space="0" w:color="auto"/>
            </w:tcBorders>
            <w:vAlign w:val="bottom"/>
          </w:tcPr>
          <w:p w14:paraId="291BA45B" w14:textId="77777777"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&gt;3 mg/L</w:t>
            </w:r>
          </w:p>
          <w:p w14:paraId="247D1219"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 xml:space="preserve"> (n=1174)</w:t>
            </w:r>
          </w:p>
        </w:tc>
        <w:tc>
          <w:tcPr>
            <w:tcW w:w="1843" w:type="dxa"/>
            <w:tcBorders>
              <w:top w:val="single" w:sz="4" w:space="0" w:color="auto"/>
            </w:tcBorders>
            <w:vAlign w:val="center"/>
          </w:tcPr>
          <w:p w14:paraId="6D2C1728" w14:textId="77777777" w:rsidR="00F75AB4" w:rsidRDefault="00F75AB4">
            <w:pPr>
              <w:widowControl/>
              <w:jc w:val="center"/>
              <w:textAlignment w:val="center"/>
              <w:rPr>
                <w:rFonts w:ascii="SimSun" w:cs="SimSun"/>
                <w:color w:val="000000"/>
                <w:sz w:val="24"/>
                <w:szCs w:val="24"/>
              </w:rPr>
            </w:pPr>
            <w:r>
              <w:rPr>
                <w:rFonts w:ascii="SimSun" w:hAnsi="SimSun" w:cs="SimSun"/>
                <w:color w:val="000000"/>
                <w:kern w:val="0"/>
                <w:sz w:val="24"/>
                <w:szCs w:val="24"/>
              </w:rPr>
              <w:t>Total</w:t>
            </w:r>
          </w:p>
        </w:tc>
      </w:tr>
      <w:tr w:rsidR="00F75AB4" w14:paraId="399CBB04" w14:textId="77777777">
        <w:trPr>
          <w:trHeight w:val="285"/>
          <w:jc w:val="center"/>
        </w:trPr>
        <w:tc>
          <w:tcPr>
            <w:tcW w:w="2520" w:type="dxa"/>
            <w:vAlign w:val="bottom"/>
          </w:tcPr>
          <w:p w14:paraId="2C29436A"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Age (</w:t>
            </w:r>
            <w:proofErr w:type="spellStart"/>
            <w:r>
              <w:rPr>
                <w:rFonts w:ascii="Arial" w:hAnsi="Arial" w:cs="Arial"/>
                <w:color w:val="000000"/>
                <w:kern w:val="0"/>
                <w:sz w:val="20"/>
              </w:rPr>
              <w:t>yrs</w:t>
            </w:r>
            <w:proofErr w:type="spellEnd"/>
            <w:r>
              <w:rPr>
                <w:rFonts w:ascii="Arial" w:hAnsi="Arial" w:cs="Arial"/>
                <w:color w:val="000000"/>
                <w:kern w:val="0"/>
                <w:sz w:val="20"/>
              </w:rPr>
              <w:t>)</w:t>
            </w:r>
            <w:r>
              <w:rPr>
                <w:rFonts w:ascii="Arial" w:hAnsi="Arial" w:cs="Arial"/>
                <w:color w:val="000000"/>
                <w:kern w:val="0"/>
                <w:sz w:val="20"/>
                <w:vertAlign w:val="superscript"/>
              </w:rPr>
              <w:t>1</w:t>
            </w:r>
          </w:p>
        </w:tc>
        <w:tc>
          <w:tcPr>
            <w:tcW w:w="1812" w:type="dxa"/>
            <w:vAlign w:val="bottom"/>
          </w:tcPr>
          <w:p w14:paraId="460BFA3F" w14:textId="77777777"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73.44 </w:t>
            </w:r>
          </w:p>
          <w:p w14:paraId="548C1A54"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(5.80; 65 -94)</w:t>
            </w:r>
          </w:p>
        </w:tc>
        <w:tc>
          <w:tcPr>
            <w:tcW w:w="1752" w:type="dxa"/>
            <w:vAlign w:val="bottom"/>
          </w:tcPr>
          <w:p w14:paraId="1DDAE162" w14:textId="77777777"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72.73 </w:t>
            </w:r>
          </w:p>
          <w:p w14:paraId="71053069"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(5.53; 65 -100)</w:t>
            </w:r>
          </w:p>
        </w:tc>
        <w:tc>
          <w:tcPr>
            <w:tcW w:w="1800" w:type="dxa"/>
            <w:vAlign w:val="bottom"/>
          </w:tcPr>
          <w:p w14:paraId="6F1F14BE" w14:textId="77777777"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72.73</w:t>
            </w:r>
          </w:p>
          <w:p w14:paraId="166BACBF"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 xml:space="preserve"> (5.58; 65 -93)</w:t>
            </w:r>
          </w:p>
        </w:tc>
        <w:tc>
          <w:tcPr>
            <w:tcW w:w="1843" w:type="dxa"/>
            <w:vAlign w:val="bottom"/>
          </w:tcPr>
          <w:p w14:paraId="3BCEC845" w14:textId="77777777"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72.83</w:t>
            </w:r>
          </w:p>
          <w:p w14:paraId="06E5D157"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 xml:space="preserve"> (5.60; 65 -100)</w:t>
            </w:r>
          </w:p>
        </w:tc>
      </w:tr>
      <w:tr w:rsidR="00F75AB4" w14:paraId="578E3713" w14:textId="77777777">
        <w:trPr>
          <w:trHeight w:val="285"/>
          <w:jc w:val="center"/>
        </w:trPr>
        <w:tc>
          <w:tcPr>
            <w:tcW w:w="2520" w:type="dxa"/>
            <w:vAlign w:val="bottom"/>
          </w:tcPr>
          <w:p w14:paraId="4CBF5C13"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Cholest</w:t>
            </w:r>
            <w:r>
              <w:rPr>
                <w:rFonts w:ascii="Arial" w:hAnsi="Arial" w:cs="Arial"/>
                <w:color w:val="000000"/>
                <w:kern w:val="0"/>
                <w:sz w:val="20"/>
                <w:vertAlign w:val="superscript"/>
              </w:rPr>
              <w:t>2</w:t>
            </w:r>
            <w:r>
              <w:rPr>
                <w:rFonts w:ascii="Arial" w:hAnsi="Arial" w:cs="Arial"/>
                <w:color w:val="000000"/>
                <w:kern w:val="0"/>
                <w:sz w:val="20"/>
              </w:rPr>
              <w:t xml:space="preserve"> (mg/</w:t>
            </w:r>
            <w:proofErr w:type="spellStart"/>
            <w:r>
              <w:rPr>
                <w:rFonts w:ascii="Arial" w:hAnsi="Arial" w:cs="Arial"/>
                <w:color w:val="000000"/>
                <w:kern w:val="0"/>
                <w:sz w:val="20"/>
              </w:rPr>
              <w:t>dL</w:t>
            </w:r>
            <w:proofErr w:type="spellEnd"/>
            <w:r>
              <w:rPr>
                <w:rFonts w:ascii="Arial" w:hAnsi="Arial" w:cs="Arial"/>
                <w:color w:val="000000"/>
                <w:kern w:val="0"/>
                <w:sz w:val="20"/>
              </w:rPr>
              <w:t>)</w:t>
            </w:r>
            <w:r>
              <w:rPr>
                <w:rFonts w:ascii="Arial" w:hAnsi="Arial" w:cs="Arial"/>
                <w:color w:val="000000"/>
                <w:kern w:val="0"/>
                <w:sz w:val="20"/>
                <w:vertAlign w:val="superscript"/>
              </w:rPr>
              <w:t>1</w:t>
            </w:r>
          </w:p>
        </w:tc>
        <w:tc>
          <w:tcPr>
            <w:tcW w:w="1812" w:type="dxa"/>
            <w:vAlign w:val="bottom"/>
          </w:tcPr>
          <w:p w14:paraId="643C13A6"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206.16(40.50; 109.00 -407.00)</w:t>
            </w:r>
          </w:p>
        </w:tc>
        <w:tc>
          <w:tcPr>
            <w:tcW w:w="1752" w:type="dxa"/>
            <w:vAlign w:val="bottom"/>
          </w:tcPr>
          <w:p w14:paraId="6FCAC3D5"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212.79(38.56; 73.00 -363.00)</w:t>
            </w:r>
          </w:p>
        </w:tc>
        <w:tc>
          <w:tcPr>
            <w:tcW w:w="1800" w:type="dxa"/>
            <w:vAlign w:val="bottom"/>
          </w:tcPr>
          <w:p w14:paraId="50C7BE3C"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210.52(40.40; 97.00 -430.00)</w:t>
            </w:r>
          </w:p>
        </w:tc>
        <w:tc>
          <w:tcPr>
            <w:tcW w:w="1843" w:type="dxa"/>
            <w:vAlign w:val="bottom"/>
          </w:tcPr>
          <w:p w14:paraId="19D9E761"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211.70</w:t>
            </w:r>
            <w:r>
              <w:rPr>
                <w:rStyle w:val="font31"/>
                <w:rFonts w:ascii="Arial" w:hAnsi="Arial" w:cs="Arial" w:hint="eastAsia"/>
              </w:rPr>
              <w:t>（</w:t>
            </w:r>
            <w:r>
              <w:rPr>
                <w:rStyle w:val="font01"/>
              </w:rPr>
              <w:t>39.29; 73.00 -430.00)</w:t>
            </w:r>
          </w:p>
        </w:tc>
      </w:tr>
      <w:tr w:rsidR="00F75AB4" w14:paraId="3EAA78C8" w14:textId="77777777">
        <w:trPr>
          <w:trHeight w:val="285"/>
          <w:jc w:val="center"/>
        </w:trPr>
        <w:tc>
          <w:tcPr>
            <w:tcW w:w="2520" w:type="dxa"/>
            <w:vAlign w:val="bottom"/>
          </w:tcPr>
          <w:p w14:paraId="05E3AEA5"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SysBP</w:t>
            </w:r>
            <w:r>
              <w:rPr>
                <w:rFonts w:ascii="Arial" w:hAnsi="Arial" w:cs="Arial"/>
                <w:color w:val="000000"/>
                <w:kern w:val="0"/>
                <w:sz w:val="20"/>
                <w:vertAlign w:val="superscript"/>
              </w:rPr>
              <w:t>3</w:t>
            </w:r>
            <w:r>
              <w:rPr>
                <w:rFonts w:ascii="Arial" w:hAnsi="Arial" w:cs="Arial"/>
                <w:color w:val="000000"/>
                <w:kern w:val="0"/>
                <w:sz w:val="20"/>
              </w:rPr>
              <w:t xml:space="preserve"> (mmHg)</w:t>
            </w:r>
            <w:r>
              <w:rPr>
                <w:rFonts w:ascii="Arial" w:hAnsi="Arial" w:cs="Arial"/>
                <w:color w:val="000000"/>
                <w:kern w:val="0"/>
                <w:sz w:val="20"/>
                <w:vertAlign w:val="superscript"/>
              </w:rPr>
              <w:t>1</w:t>
            </w:r>
          </w:p>
        </w:tc>
        <w:tc>
          <w:tcPr>
            <w:tcW w:w="1812" w:type="dxa"/>
            <w:vAlign w:val="bottom"/>
          </w:tcPr>
          <w:p w14:paraId="0AAFA226"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132.83(21.24; 89.00 -199.00)</w:t>
            </w:r>
          </w:p>
        </w:tc>
        <w:tc>
          <w:tcPr>
            <w:tcW w:w="1752" w:type="dxa"/>
            <w:vAlign w:val="bottom"/>
          </w:tcPr>
          <w:p w14:paraId="0EEC33BF"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136.54(21.83; 82.00 -235.00)</w:t>
            </w:r>
          </w:p>
        </w:tc>
        <w:tc>
          <w:tcPr>
            <w:tcW w:w="1800" w:type="dxa"/>
            <w:vAlign w:val="bottom"/>
          </w:tcPr>
          <w:p w14:paraId="1689D2BF"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137.48(21.85; 77.00 -230.00)</w:t>
            </w:r>
          </w:p>
        </w:tc>
        <w:tc>
          <w:tcPr>
            <w:tcW w:w="1843" w:type="dxa"/>
            <w:vAlign w:val="bottom"/>
          </w:tcPr>
          <w:p w14:paraId="4066B13E"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136.60(21.86; 77.00 -235.00)</w:t>
            </w:r>
          </w:p>
        </w:tc>
      </w:tr>
      <w:tr w:rsidR="00F75AB4" w14:paraId="60EAF9B1" w14:textId="77777777">
        <w:trPr>
          <w:trHeight w:val="285"/>
          <w:jc w:val="center"/>
        </w:trPr>
        <w:tc>
          <w:tcPr>
            <w:tcW w:w="2520" w:type="dxa"/>
            <w:vAlign w:val="bottom"/>
          </w:tcPr>
          <w:p w14:paraId="2CE861A8"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BMI (kg/cm</w:t>
            </w:r>
            <w:r>
              <w:rPr>
                <w:rStyle w:val="font21"/>
              </w:rPr>
              <w:t>2</w:t>
            </w:r>
            <w:r>
              <w:rPr>
                <w:rStyle w:val="font01"/>
              </w:rPr>
              <w:t>)</w:t>
            </w:r>
            <w:r>
              <w:rPr>
                <w:rFonts w:ascii="Arial" w:hAnsi="Arial" w:cs="Arial"/>
                <w:color w:val="000000"/>
                <w:kern w:val="0"/>
                <w:sz w:val="20"/>
                <w:vertAlign w:val="superscript"/>
              </w:rPr>
              <w:t>1</w:t>
            </w:r>
          </w:p>
        </w:tc>
        <w:tc>
          <w:tcPr>
            <w:tcW w:w="1812" w:type="dxa"/>
            <w:vAlign w:val="bottom"/>
          </w:tcPr>
          <w:p w14:paraId="69F72B11"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23.82(3.65; 15.60 -38.60)</w:t>
            </w:r>
          </w:p>
        </w:tc>
        <w:tc>
          <w:tcPr>
            <w:tcW w:w="1752" w:type="dxa"/>
            <w:vAlign w:val="bottom"/>
          </w:tcPr>
          <w:p w14:paraId="4A3C1E7D"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26.38(4.30; 14.70 -53.20)</w:t>
            </w:r>
          </w:p>
        </w:tc>
        <w:tc>
          <w:tcPr>
            <w:tcW w:w="1800" w:type="dxa"/>
            <w:vAlign w:val="bottom"/>
          </w:tcPr>
          <w:p w14:paraId="7F6A9027"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26.45(5.47; 15.30 -58.80)</w:t>
            </w:r>
          </w:p>
        </w:tc>
        <w:tc>
          <w:tcPr>
            <w:tcW w:w="1843" w:type="dxa"/>
            <w:vAlign w:val="bottom"/>
          </w:tcPr>
          <w:p w14:paraId="362913D7"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26.67(4.735; 14.70 -58.80)</w:t>
            </w:r>
          </w:p>
        </w:tc>
      </w:tr>
      <w:tr w:rsidR="00F75AB4" w14:paraId="0996594C" w14:textId="77777777">
        <w:trPr>
          <w:trHeight w:val="285"/>
          <w:jc w:val="center"/>
        </w:trPr>
        <w:tc>
          <w:tcPr>
            <w:tcW w:w="2520" w:type="dxa"/>
            <w:vAlign w:val="bottom"/>
          </w:tcPr>
          <w:p w14:paraId="3179EC4B"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Male (%)</w:t>
            </w:r>
          </w:p>
        </w:tc>
        <w:tc>
          <w:tcPr>
            <w:tcW w:w="1812" w:type="dxa"/>
            <w:vAlign w:val="bottom"/>
          </w:tcPr>
          <w:p w14:paraId="2D6ACFCA"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46</w:t>
            </w:r>
          </w:p>
        </w:tc>
        <w:tc>
          <w:tcPr>
            <w:tcW w:w="1752" w:type="dxa"/>
            <w:vAlign w:val="bottom"/>
          </w:tcPr>
          <w:p w14:paraId="75B24A5A"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43</w:t>
            </w:r>
          </w:p>
        </w:tc>
        <w:tc>
          <w:tcPr>
            <w:tcW w:w="1800" w:type="dxa"/>
            <w:vAlign w:val="bottom"/>
          </w:tcPr>
          <w:p w14:paraId="53DB53F5"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37</w:t>
            </w:r>
          </w:p>
        </w:tc>
        <w:tc>
          <w:tcPr>
            <w:tcW w:w="1843" w:type="dxa"/>
            <w:vAlign w:val="bottom"/>
          </w:tcPr>
          <w:p w14:paraId="2030C22F"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41.92</w:t>
            </w:r>
          </w:p>
        </w:tc>
      </w:tr>
      <w:tr w:rsidR="00F75AB4" w14:paraId="6F648B67" w14:textId="77777777">
        <w:trPr>
          <w:trHeight w:val="285"/>
          <w:jc w:val="center"/>
        </w:trPr>
        <w:tc>
          <w:tcPr>
            <w:tcW w:w="2520" w:type="dxa"/>
            <w:vAlign w:val="bottom"/>
          </w:tcPr>
          <w:p w14:paraId="67EC7261"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Smoker (%)</w:t>
            </w:r>
          </w:p>
        </w:tc>
        <w:tc>
          <w:tcPr>
            <w:tcW w:w="1812" w:type="dxa"/>
            <w:vAlign w:val="bottom"/>
          </w:tcPr>
          <w:p w14:paraId="74ECCECC"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10</w:t>
            </w:r>
          </w:p>
        </w:tc>
        <w:tc>
          <w:tcPr>
            <w:tcW w:w="1752" w:type="dxa"/>
            <w:vAlign w:val="bottom"/>
          </w:tcPr>
          <w:p w14:paraId="3BC666F7"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11</w:t>
            </w:r>
          </w:p>
        </w:tc>
        <w:tc>
          <w:tcPr>
            <w:tcW w:w="1800" w:type="dxa"/>
            <w:vAlign w:val="bottom"/>
          </w:tcPr>
          <w:p w14:paraId="4568D923"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16</w:t>
            </w:r>
          </w:p>
        </w:tc>
        <w:tc>
          <w:tcPr>
            <w:tcW w:w="1843" w:type="dxa"/>
            <w:vAlign w:val="bottom"/>
          </w:tcPr>
          <w:p w14:paraId="625EF186"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12.09</w:t>
            </w:r>
          </w:p>
        </w:tc>
      </w:tr>
      <w:tr w:rsidR="00F75AB4" w14:paraId="56D547EB" w14:textId="77777777">
        <w:trPr>
          <w:trHeight w:val="285"/>
          <w:jc w:val="center"/>
        </w:trPr>
        <w:tc>
          <w:tcPr>
            <w:tcW w:w="2520" w:type="dxa"/>
            <w:vAlign w:val="bottom"/>
          </w:tcPr>
          <w:p w14:paraId="7F44D391" w14:textId="77777777" w:rsidR="00F75AB4" w:rsidRDefault="00F75AB4">
            <w:pPr>
              <w:widowControl/>
              <w:jc w:val="center"/>
              <w:textAlignment w:val="bottom"/>
              <w:rPr>
                <w:rFonts w:ascii="Arial" w:hAnsi="Arial" w:cs="Arial"/>
                <w:color w:val="000000"/>
                <w:sz w:val="20"/>
              </w:rPr>
            </w:pPr>
            <w:proofErr w:type="gramStart"/>
            <w:r>
              <w:rPr>
                <w:rFonts w:ascii="Arial" w:hAnsi="Arial" w:cs="Arial"/>
                <w:color w:val="000000"/>
                <w:kern w:val="0"/>
                <w:sz w:val="20"/>
              </w:rPr>
              <w:t>Prevdis</w:t>
            </w:r>
            <w:r>
              <w:rPr>
                <w:rFonts w:ascii="Arial" w:hAnsi="Arial" w:cs="Arial"/>
                <w:color w:val="000000"/>
                <w:kern w:val="0"/>
                <w:sz w:val="20"/>
                <w:vertAlign w:val="superscript"/>
              </w:rPr>
              <w:t>4</w:t>
            </w:r>
            <w:r>
              <w:rPr>
                <w:rFonts w:ascii="Arial" w:hAnsi="Arial" w:cs="Arial"/>
                <w:color w:val="000000"/>
                <w:kern w:val="0"/>
                <w:sz w:val="20"/>
              </w:rPr>
              <w:t>(</w:t>
            </w:r>
            <w:proofErr w:type="gramEnd"/>
            <w:r>
              <w:rPr>
                <w:rFonts w:ascii="Arial" w:hAnsi="Arial" w:cs="Arial"/>
                <w:color w:val="000000"/>
                <w:kern w:val="0"/>
                <w:sz w:val="20"/>
              </w:rPr>
              <w:t>%)</w:t>
            </w:r>
          </w:p>
        </w:tc>
        <w:tc>
          <w:tcPr>
            <w:tcW w:w="1812" w:type="dxa"/>
            <w:vAlign w:val="bottom"/>
          </w:tcPr>
          <w:p w14:paraId="0E756A46"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18</w:t>
            </w:r>
          </w:p>
        </w:tc>
        <w:tc>
          <w:tcPr>
            <w:tcW w:w="1752" w:type="dxa"/>
            <w:vAlign w:val="bottom"/>
          </w:tcPr>
          <w:p w14:paraId="497AB800"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21</w:t>
            </w:r>
          </w:p>
        </w:tc>
        <w:tc>
          <w:tcPr>
            <w:tcW w:w="1800" w:type="dxa"/>
            <w:vAlign w:val="bottom"/>
          </w:tcPr>
          <w:p w14:paraId="03F1B72A"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29</w:t>
            </w:r>
          </w:p>
        </w:tc>
        <w:tc>
          <w:tcPr>
            <w:tcW w:w="1843" w:type="dxa"/>
            <w:vAlign w:val="bottom"/>
          </w:tcPr>
          <w:p w14:paraId="6B0C6D98"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22.98</w:t>
            </w:r>
          </w:p>
        </w:tc>
      </w:tr>
      <w:tr w:rsidR="00F75AB4" w14:paraId="732C888F" w14:textId="77777777">
        <w:trPr>
          <w:trHeight w:val="438"/>
          <w:jc w:val="center"/>
        </w:trPr>
        <w:tc>
          <w:tcPr>
            <w:tcW w:w="2520" w:type="dxa"/>
            <w:tcBorders>
              <w:bottom w:val="single" w:sz="4" w:space="0" w:color="auto"/>
            </w:tcBorders>
            <w:vAlign w:val="bottom"/>
          </w:tcPr>
          <w:p w14:paraId="4F34EB32" w14:textId="77777777" w:rsidR="00F75AB4" w:rsidRDefault="00F75AB4">
            <w:pPr>
              <w:widowControl/>
              <w:jc w:val="center"/>
              <w:textAlignment w:val="bottom"/>
              <w:rPr>
                <w:rFonts w:ascii="Arial" w:hAnsi="Arial" w:cs="Arial"/>
                <w:color w:val="000000"/>
                <w:kern w:val="0"/>
                <w:sz w:val="20"/>
              </w:rPr>
            </w:pPr>
            <w:r>
              <w:rPr>
                <w:rFonts w:ascii="Arial" w:hAnsi="Arial" w:cs="Arial"/>
                <w:color w:val="000000"/>
                <w:kern w:val="0"/>
                <w:sz w:val="20"/>
              </w:rPr>
              <w:t xml:space="preserve">Death within </w:t>
            </w:r>
          </w:p>
          <w:p w14:paraId="3C2FBB6D"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4 years (%)</w:t>
            </w:r>
          </w:p>
        </w:tc>
        <w:tc>
          <w:tcPr>
            <w:tcW w:w="1812" w:type="dxa"/>
            <w:tcBorders>
              <w:bottom w:val="single" w:sz="4" w:space="0" w:color="auto"/>
            </w:tcBorders>
            <w:vAlign w:val="bottom"/>
          </w:tcPr>
          <w:p w14:paraId="0E360B69"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5</w:t>
            </w:r>
          </w:p>
        </w:tc>
        <w:tc>
          <w:tcPr>
            <w:tcW w:w="1752" w:type="dxa"/>
            <w:tcBorders>
              <w:bottom w:val="single" w:sz="4" w:space="0" w:color="auto"/>
            </w:tcBorders>
            <w:vAlign w:val="bottom"/>
          </w:tcPr>
          <w:p w14:paraId="4A606135"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8</w:t>
            </w:r>
          </w:p>
        </w:tc>
        <w:tc>
          <w:tcPr>
            <w:tcW w:w="1800" w:type="dxa"/>
            <w:tcBorders>
              <w:bottom w:val="single" w:sz="4" w:space="0" w:color="auto"/>
            </w:tcBorders>
            <w:vAlign w:val="bottom"/>
          </w:tcPr>
          <w:p w14:paraId="6E7E1295"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16</w:t>
            </w:r>
          </w:p>
        </w:tc>
        <w:tc>
          <w:tcPr>
            <w:tcW w:w="1843" w:type="dxa"/>
            <w:tcBorders>
              <w:bottom w:val="single" w:sz="4" w:space="0" w:color="auto"/>
            </w:tcBorders>
            <w:vAlign w:val="bottom"/>
          </w:tcPr>
          <w:p w14:paraId="759BC048" w14:textId="77777777" w:rsidR="00F75AB4" w:rsidRDefault="00F75AB4">
            <w:pPr>
              <w:widowControl/>
              <w:jc w:val="center"/>
              <w:textAlignment w:val="bottom"/>
              <w:rPr>
                <w:rFonts w:ascii="Arial" w:hAnsi="Arial" w:cs="Arial"/>
                <w:color w:val="000000"/>
                <w:sz w:val="20"/>
              </w:rPr>
            </w:pPr>
            <w:r>
              <w:rPr>
                <w:rFonts w:ascii="Arial" w:hAnsi="Arial" w:cs="Arial"/>
                <w:color w:val="000000"/>
                <w:kern w:val="0"/>
                <w:sz w:val="20"/>
              </w:rPr>
              <w:t>9.90</w:t>
            </w:r>
          </w:p>
        </w:tc>
      </w:tr>
    </w:tbl>
    <w:p w14:paraId="0E7FC047" w14:textId="77777777" w:rsidR="00F75AB4" w:rsidRDefault="00F75AB4">
      <w:pPr>
        <w:autoSpaceDE w:val="0"/>
        <w:autoSpaceDN w:val="0"/>
        <w:adjustRightInd w:val="0"/>
        <w:spacing w:after="120"/>
        <w:rPr>
          <w:rFonts w:ascii="Arial" w:hAnsi="Arial" w:cs="Arial"/>
          <w:color w:val="000000"/>
          <w:kern w:val="0"/>
          <w:sz w:val="20"/>
        </w:rPr>
      </w:pPr>
      <w:r>
        <w:rPr>
          <w:rFonts w:ascii="Arial" w:hAnsi="Arial" w:cs="Arial"/>
          <w:color w:val="000000"/>
          <w:kern w:val="0"/>
          <w:sz w:val="20"/>
          <w:vertAlign w:val="superscript"/>
        </w:rPr>
        <w:t>1</w:t>
      </w:r>
      <w:r>
        <w:rPr>
          <w:rFonts w:ascii="Arial" w:hAnsi="Arial" w:cs="Arial"/>
          <w:color w:val="000000"/>
          <w:kern w:val="0"/>
          <w:sz w:val="20"/>
        </w:rPr>
        <w:t>Descriptive statistics presented are the mean (standard deviation; minimum -maximum)</w:t>
      </w:r>
    </w:p>
    <w:p w14:paraId="56000DAD" w14:textId="77777777" w:rsidR="00F75AB4" w:rsidRDefault="00F75AB4">
      <w:pPr>
        <w:autoSpaceDE w:val="0"/>
        <w:autoSpaceDN w:val="0"/>
        <w:adjustRightInd w:val="0"/>
        <w:spacing w:after="120"/>
        <w:rPr>
          <w:sz w:val="24"/>
          <w:szCs w:val="24"/>
        </w:rPr>
      </w:pPr>
      <w:r>
        <w:rPr>
          <w:rFonts w:ascii="Arial" w:hAnsi="Arial" w:cs="Arial"/>
          <w:color w:val="000000"/>
          <w:kern w:val="0"/>
          <w:sz w:val="20"/>
          <w:vertAlign w:val="superscript"/>
        </w:rPr>
        <w:t>2</w:t>
      </w:r>
      <w:r>
        <w:rPr>
          <w:sz w:val="24"/>
          <w:szCs w:val="24"/>
        </w:rPr>
        <w:t xml:space="preserve">Serum cholesterol </w:t>
      </w:r>
    </w:p>
    <w:p w14:paraId="5B19944A" w14:textId="77777777" w:rsidR="00F75AB4" w:rsidRDefault="00F75AB4">
      <w:pPr>
        <w:autoSpaceDE w:val="0"/>
        <w:autoSpaceDN w:val="0"/>
        <w:adjustRightInd w:val="0"/>
        <w:spacing w:after="120"/>
        <w:rPr>
          <w:sz w:val="24"/>
          <w:szCs w:val="24"/>
        </w:rPr>
      </w:pPr>
      <w:r>
        <w:rPr>
          <w:sz w:val="24"/>
          <w:szCs w:val="24"/>
          <w:vertAlign w:val="superscript"/>
        </w:rPr>
        <w:t>3</w:t>
      </w:r>
      <w:r>
        <w:rPr>
          <w:sz w:val="24"/>
          <w:szCs w:val="24"/>
        </w:rPr>
        <w:t>Systolic blood pressure</w:t>
      </w:r>
    </w:p>
    <w:p w14:paraId="7F5AD10B" w14:textId="77777777" w:rsidR="00F75AB4" w:rsidRDefault="00F75AB4">
      <w:pPr>
        <w:autoSpaceDE w:val="0"/>
        <w:autoSpaceDN w:val="0"/>
        <w:adjustRightInd w:val="0"/>
        <w:spacing w:after="120"/>
        <w:rPr>
          <w:sz w:val="24"/>
          <w:szCs w:val="24"/>
        </w:rPr>
      </w:pPr>
      <w:r>
        <w:rPr>
          <w:sz w:val="24"/>
          <w:szCs w:val="24"/>
          <w:vertAlign w:val="superscript"/>
        </w:rPr>
        <w:t>4</w:t>
      </w:r>
      <w:r>
        <w:rPr>
          <w:sz w:val="24"/>
          <w:szCs w:val="24"/>
        </w:rPr>
        <w:t>Indicator of prevalent atherosclerotic disease at study enrollment</w:t>
      </w:r>
    </w:p>
    <w:p w14:paraId="5A127DFE" w14:textId="77777777" w:rsidR="00F75AB4" w:rsidRDefault="00F75AB4">
      <w:pPr>
        <w:autoSpaceDE w:val="0"/>
        <w:autoSpaceDN w:val="0"/>
        <w:adjustRightInd w:val="0"/>
        <w:spacing w:after="120"/>
        <w:rPr>
          <w:sz w:val="24"/>
          <w:szCs w:val="24"/>
        </w:rPr>
      </w:pPr>
    </w:p>
    <w:p w14:paraId="127861CD" w14:textId="77777777" w:rsidR="00F75AB4" w:rsidRDefault="00F75AB4">
      <w:pPr>
        <w:autoSpaceDE w:val="0"/>
        <w:autoSpaceDN w:val="0"/>
        <w:adjustRightInd w:val="0"/>
        <w:spacing w:after="120"/>
        <w:rPr>
          <w:sz w:val="24"/>
          <w:szCs w:val="24"/>
        </w:rPr>
      </w:pPr>
    </w:p>
    <w:p w14:paraId="2F4CB7DC" w14:textId="77777777"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mean CRP values across groups defined by vital status at 4 years.</w:t>
      </w:r>
    </w:p>
    <w:p w14:paraId="2D364A37" w14:textId="77777777" w:rsidR="00F75AB4" w:rsidRDefault="00F75AB4">
      <w:r>
        <w:rPr>
          <w:b/>
          <w:bCs/>
          <w:sz w:val="22"/>
          <w:szCs w:val="22"/>
          <w:u w:val="single"/>
        </w:rPr>
        <w:t>Methods:</w:t>
      </w:r>
      <w:r>
        <w:t xml:space="preserve"> I chose mean serum CRP as a measurement of serum CRP. Mean serum CRP levels were compared between participants who survived at least 4 years and those who died within 4 years since being enrolled. Differences in the mean were tested using a t test allowing for unequal </w:t>
      </w:r>
      <w:commentRangeStart w:id="5"/>
      <w:r>
        <w:t>variances</w:t>
      </w:r>
      <w:commentRangeEnd w:id="5"/>
      <w:r w:rsidR="008F7190">
        <w:rPr>
          <w:rStyle w:val="CommentReference"/>
        </w:rPr>
        <w:commentReference w:id="5"/>
      </w:r>
      <w:r>
        <w:t>. 95% confidence intervals for the difference in population means were calculated based on the same handling of variances.</w:t>
      </w:r>
    </w:p>
    <w:p w14:paraId="16C9EAE9" w14:textId="77777777" w:rsidR="00F75AB4" w:rsidRDefault="00F75AB4"/>
    <w:p w14:paraId="5B45B8B2" w14:textId="77777777" w:rsidR="00F75AB4" w:rsidRDefault="00F75AB4">
      <w:pPr>
        <w:widowControl/>
        <w:jc w:val="left"/>
      </w:pPr>
      <w:r>
        <w:rPr>
          <w:b/>
          <w:bCs/>
          <w:sz w:val="22"/>
          <w:szCs w:val="22"/>
          <w:u w:val="single"/>
        </w:rPr>
        <w:lastRenderedPageBreak/>
        <w:t>Results:</w:t>
      </w:r>
      <w:r>
        <w:t xml:space="preserve"> Mean serum CRP was 5.392mg/L among the 482 participants who died within 4 years after being enrolled and 3.422mg/L among the 4419 participants who survived at least 4 </w:t>
      </w:r>
      <w:commentRangeStart w:id="6"/>
      <w:r>
        <w:t>years</w:t>
      </w:r>
      <w:commentRangeEnd w:id="6"/>
      <w:r w:rsidR="002E0790">
        <w:rPr>
          <w:rStyle w:val="CommentReference"/>
        </w:rPr>
        <w:commentReference w:id="6"/>
      </w:r>
      <w:r>
        <w:t xml:space="preserve">. </w:t>
      </w:r>
    </w:p>
    <w:p w14:paraId="1CCB6C84" w14:textId="77777777" w:rsidR="00F75AB4" w:rsidRDefault="00F75AB4">
      <w:pPr>
        <w:widowControl/>
        <w:jc w:val="left"/>
      </w:pPr>
    </w:p>
    <w:p w14:paraId="430ED45A" w14:textId="77777777" w:rsidR="00F75AB4" w:rsidRDefault="00F75AB4">
      <w:pPr>
        <w:widowControl/>
        <w:jc w:val="left"/>
      </w:pPr>
      <w:r>
        <w:rPr>
          <w:b/>
          <w:bCs/>
          <w:sz w:val="22"/>
          <w:szCs w:val="22"/>
          <w:u w:val="single"/>
        </w:rPr>
        <w:t>Interpretation:</w:t>
      </w:r>
      <w:r>
        <w:t xml:space="preserve"> Based on a 95% confidence interval computed allowing for unequal variances, the tendency that participants with a 1.970mg/L higher mean CRP level dying earlier would not be unusual if the true difference population means of CRP level were between 1.224mg/L and 2.716mg/L higher on average among those who die within 4 </w:t>
      </w:r>
      <w:proofErr w:type="spellStart"/>
      <w:r>
        <w:t>years.The</w:t>
      </w:r>
      <w:proofErr w:type="spellEnd"/>
      <w:r>
        <w:t xml:space="preserve"> t-test allowing for unequal variances showed that this observation is statistically significant at a 0.05 level of significance(two-sided P= 0.0000003054), we can reject the null hypothesis that the mean serum CRP levels are not different by survival status at 4 </w:t>
      </w:r>
      <w:commentRangeStart w:id="7"/>
      <w:r>
        <w:t>years</w:t>
      </w:r>
      <w:commentRangeEnd w:id="7"/>
      <w:r w:rsidR="008F7190">
        <w:rPr>
          <w:rStyle w:val="CommentReference"/>
        </w:rPr>
        <w:commentReference w:id="7"/>
      </w:r>
      <w:r>
        <w:t xml:space="preserve">. </w:t>
      </w:r>
    </w:p>
    <w:p w14:paraId="2AF556B7" w14:textId="77777777" w:rsidR="00F75AB4" w:rsidRDefault="00F75AB4">
      <w:pPr>
        <w:widowControl/>
        <w:jc w:val="left"/>
      </w:pPr>
    </w:p>
    <w:p w14:paraId="210C720A" w14:textId="77777777"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14:paraId="757FAF03" w14:textId="77777777" w:rsidR="00F75AB4" w:rsidRDefault="00F75AB4">
      <w:pPr>
        <w:rPr>
          <w:sz w:val="22"/>
          <w:szCs w:val="22"/>
        </w:rPr>
      </w:pPr>
      <w:r>
        <w:rPr>
          <w:b/>
          <w:bCs/>
          <w:sz w:val="22"/>
          <w:szCs w:val="22"/>
          <w:u w:val="single"/>
        </w:rPr>
        <w:t xml:space="preserve">Methods: </w:t>
      </w:r>
      <w:r>
        <w:t xml:space="preserve">There were 425 </w:t>
      </w:r>
      <w:r>
        <w:rPr>
          <w:sz w:val="22"/>
          <w:szCs w:val="22"/>
        </w:rPr>
        <w:t xml:space="preserve">out of 4901 participants with a serum CRP value of 0 mg/L. Thus I replaced all these “0 mg/L” with half of the minimum non-zero value of serum CRP level in </w:t>
      </w:r>
      <w:commentRangeStart w:id="8"/>
      <w:r>
        <w:rPr>
          <w:sz w:val="22"/>
          <w:szCs w:val="22"/>
        </w:rPr>
        <w:t>these</w:t>
      </w:r>
      <w:commentRangeEnd w:id="8"/>
      <w:r w:rsidR="008F7190">
        <w:rPr>
          <w:rStyle w:val="CommentReference"/>
        </w:rPr>
        <w:commentReference w:id="8"/>
      </w:r>
      <w:r>
        <w:rPr>
          <w:sz w:val="22"/>
          <w:szCs w:val="22"/>
        </w:rPr>
        <w:t xml:space="preserve"> sample, which was 0.5 mg/L. Then geometric mean serum CRP levels were compared between participants who died within 4 years since study enrollment and who survived at least 4 years. Differences in mean of log transformed serum CRP levels were tested using a t test allowing for unequal variances. 95% confidence intervals for the difference in population means for log transformed serum CRP were also calculated allowing for unequal variances. Estimates and confidence interval were </w:t>
      </w:r>
      <w:proofErr w:type="spellStart"/>
      <w:r>
        <w:rPr>
          <w:sz w:val="22"/>
          <w:szCs w:val="22"/>
        </w:rPr>
        <w:t>exponentiated</w:t>
      </w:r>
      <w:proofErr w:type="spellEnd"/>
      <w:r>
        <w:rPr>
          <w:sz w:val="22"/>
          <w:szCs w:val="22"/>
        </w:rPr>
        <w:t xml:space="preserve"> to get the geometric means.</w:t>
      </w:r>
    </w:p>
    <w:p w14:paraId="3E6A0DEF" w14:textId="77777777" w:rsidR="00F75AB4" w:rsidRDefault="00F75AB4">
      <w:pPr>
        <w:rPr>
          <w:sz w:val="22"/>
          <w:szCs w:val="22"/>
        </w:rPr>
      </w:pPr>
    </w:p>
    <w:p w14:paraId="05A56FCE" w14:textId="77777777" w:rsidR="00F75AB4" w:rsidRDefault="00F75AB4">
      <w:pPr>
        <w:widowControl/>
        <w:jc w:val="left"/>
      </w:pPr>
      <w:r>
        <w:rPr>
          <w:b/>
          <w:bCs/>
          <w:sz w:val="22"/>
          <w:szCs w:val="22"/>
          <w:u w:val="single"/>
        </w:rPr>
        <w:t>Results:</w:t>
      </w:r>
      <w:r>
        <w:t xml:space="preserve"> Geometric mean serum CRP was 2.03 mg/L among 4419 participants who survived at </w:t>
      </w:r>
      <w:commentRangeStart w:id="9"/>
      <w:r>
        <w:t>least</w:t>
      </w:r>
      <w:commentRangeEnd w:id="9"/>
      <w:r w:rsidR="008F7190">
        <w:rPr>
          <w:rStyle w:val="CommentReference"/>
        </w:rPr>
        <w:commentReference w:id="9"/>
      </w:r>
      <w:r>
        <w:t xml:space="preserve"> 4 years after enrollment and 2.98 mg/L among 482 participants who died within 4 years. </w:t>
      </w:r>
    </w:p>
    <w:p w14:paraId="36BEED7B" w14:textId="77777777" w:rsidR="00F75AB4" w:rsidRDefault="00F75AB4">
      <w:pPr>
        <w:widowControl/>
        <w:jc w:val="left"/>
      </w:pPr>
    </w:p>
    <w:p w14:paraId="55A951A3" w14:textId="77777777" w:rsidR="00F75AB4" w:rsidRDefault="00F75AB4">
      <w:r>
        <w:rPr>
          <w:b/>
          <w:bCs/>
          <w:sz w:val="22"/>
          <w:szCs w:val="22"/>
          <w:u w:val="single"/>
        </w:rPr>
        <w:t>Interpretation:</w:t>
      </w:r>
      <w:r>
        <w:t xml:space="preserve"> Based on a 95% confidence interval allowing for unequal variances, this observed tendency of 31.9% (1-68.2%) higher geometric mean serum CRP among participants </w:t>
      </w:r>
      <w:commentRangeStart w:id="10"/>
      <w:r>
        <w:t>died</w:t>
      </w:r>
      <w:commentRangeEnd w:id="10"/>
      <w:r w:rsidR="008F7190">
        <w:rPr>
          <w:rStyle w:val="CommentReference"/>
        </w:rPr>
        <w:commentReference w:id="10"/>
      </w:r>
      <w:r>
        <w:t xml:space="preserve"> within 4 years would not be deemed as unusual if the true ratio of population geometric CRP means were between 61.9% and 74.9% (those who die within 4 years </w:t>
      </w:r>
      <w:proofErr w:type="gramStart"/>
      <w:r>
        <w:t>Vs  those</w:t>
      </w:r>
      <w:proofErr w:type="gramEnd"/>
      <w:r>
        <w:t xml:space="preserve"> who survive at least 4 years). Using a t test on log transformed CRP level that allows for unequal variances, this observation is statistically significant at a 0.05 level of significance (two-sided P=0.000000000000011143), thus we can reject the null hypothesis that the geometric mean serum </w:t>
      </w:r>
      <w:commentRangeStart w:id="11"/>
      <w:r>
        <w:t>CRP</w:t>
      </w:r>
      <w:commentRangeEnd w:id="11"/>
      <w:r w:rsidR="008F7190">
        <w:rPr>
          <w:rStyle w:val="CommentReference"/>
        </w:rPr>
        <w:commentReference w:id="11"/>
      </w:r>
      <w:r>
        <w:t xml:space="preserve"> levels are not different by survival status at 4 year.</w:t>
      </w:r>
    </w:p>
    <w:p w14:paraId="5BADBEC4" w14:textId="77777777" w:rsidR="00F75AB4" w:rsidRDefault="00F75AB4">
      <w:pPr>
        <w:rPr>
          <w:i/>
          <w:iCs/>
        </w:rPr>
      </w:pPr>
    </w:p>
    <w:p w14:paraId="337C5C44" w14:textId="77777777"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the probability of death within 4 years across groups defined by whether the subjects have high serum CRP (“high” = CRP &gt; 3 mg/L).</w:t>
      </w:r>
    </w:p>
    <w:p w14:paraId="44EC683B" w14:textId="77777777" w:rsidR="00F75AB4" w:rsidRDefault="00F75AB4"/>
    <w:p w14:paraId="3C677CDF" w14:textId="77777777" w:rsidR="00F75AB4" w:rsidRDefault="00F75AB4">
      <w:pPr>
        <w:rPr>
          <w:sz w:val="22"/>
          <w:szCs w:val="22"/>
        </w:rPr>
      </w:pPr>
      <w:r>
        <w:rPr>
          <w:b/>
          <w:bCs/>
          <w:sz w:val="22"/>
          <w:szCs w:val="22"/>
          <w:u w:val="single"/>
        </w:rPr>
        <w:t>Methods:</w:t>
      </w:r>
      <w:r>
        <w:t xml:space="preserve"> The proportion of participants dying within 4 years since study enrollment were compared between participants who had serum CRP greater than 3mg/L and those whose serum CRP was 3mg/L or less. Differences in the probability death within 4 years were tested using Person’s chi squared test for independence. 95% confidence intervals for the difference in </w:t>
      </w:r>
      <w:r>
        <w:lastRenderedPageBreak/>
        <w:t>population 4-year mortality probabilities were computed using Wald statistics.</w:t>
      </w:r>
    </w:p>
    <w:p w14:paraId="692E3DE4" w14:textId="77777777" w:rsidR="00F75AB4" w:rsidRDefault="00F75AB4">
      <w:pPr>
        <w:widowControl/>
        <w:jc w:val="left"/>
      </w:pPr>
    </w:p>
    <w:p w14:paraId="2E094D97" w14:textId="77777777" w:rsidR="00F75AB4" w:rsidRDefault="00F75AB4">
      <w:pPr>
        <w:widowControl/>
        <w:jc w:val="left"/>
        <w:rPr>
          <w:rFonts w:ascii="Lucida Console" w:eastAsia="Times New Roman" w:hAnsi="Lucida Console" w:cs="Lucida Console"/>
          <w:sz w:val="20"/>
        </w:rPr>
      </w:pPr>
      <w:r>
        <w:rPr>
          <w:b/>
          <w:bCs/>
          <w:sz w:val="22"/>
          <w:szCs w:val="22"/>
          <w:u w:val="single"/>
        </w:rPr>
        <w:t>Results:</w:t>
      </w:r>
      <w:r>
        <w:t xml:space="preserve"> Of the 3729 participants whose CRP was lower than or equal to 3mg/L, 8.02% were </w:t>
      </w:r>
      <w:commentRangeStart w:id="12"/>
      <w:r>
        <w:t>observed</w:t>
      </w:r>
      <w:commentRangeEnd w:id="12"/>
      <w:r w:rsidR="00EF2270">
        <w:rPr>
          <w:rStyle w:val="CommentReference"/>
        </w:rPr>
        <w:commentReference w:id="12"/>
      </w:r>
      <w:r>
        <w:t xml:space="preserve"> to die within 4 years, while 15.61% of the participants with serum CRP higher than 3 mg/L died within 4 years since study enrollment. </w:t>
      </w:r>
    </w:p>
    <w:p w14:paraId="35F253B3" w14:textId="77777777" w:rsidR="00F75AB4" w:rsidRDefault="00F75AB4">
      <w:pPr>
        <w:widowControl/>
        <w:jc w:val="left"/>
      </w:pPr>
    </w:p>
    <w:p w14:paraId="2C81DC8F" w14:textId="77777777" w:rsidR="00F75AB4" w:rsidRDefault="00F75AB4">
      <w:pPr>
        <w:widowControl/>
        <w:jc w:val="left"/>
      </w:pPr>
    </w:p>
    <w:p w14:paraId="0CF72E52" w14:textId="77777777" w:rsidR="00F75AB4" w:rsidRDefault="00F75AB4">
      <w:pPr>
        <w:widowControl/>
        <w:jc w:val="left"/>
        <w:rPr>
          <w:rFonts w:ascii="Lucida Console" w:eastAsia="Times New Roman" w:hAnsi="Lucida Console" w:cs="Lucida Console"/>
          <w:sz w:val="20"/>
        </w:rPr>
      </w:pPr>
      <w:r>
        <w:rPr>
          <w:b/>
          <w:bCs/>
          <w:szCs w:val="21"/>
          <w:u w:val="single"/>
        </w:rPr>
        <w:t>Interpretation:</w:t>
      </w:r>
      <w:r>
        <w:t xml:space="preserve"> Based on a 95% confidence interval, this 7.59% higher death probability in participants with higher serum CRP would not be unusual if the true difference in death probability is between 5.34% to 9.85% higher in the populations with serum CRP higher than </w:t>
      </w:r>
      <w:commentRangeStart w:id="13"/>
      <w:r>
        <w:t>3mg</w:t>
      </w:r>
      <w:commentRangeEnd w:id="13"/>
      <w:r w:rsidR="00EF2270">
        <w:rPr>
          <w:rStyle w:val="CommentReference"/>
        </w:rPr>
        <w:commentReference w:id="13"/>
      </w:r>
      <w:r>
        <w:t xml:space="preserve">/L. Using a chi squared test, this observation is statistically significant at a 0.05 level of significance (two-sided P=0.00000000000003994), and we can reject the null hypothesis that the 4-year all-causes mortality is not associated with serum CRP levels with </w:t>
      </w:r>
      <w:commentRangeStart w:id="14"/>
      <w:r>
        <w:t>confidence</w:t>
      </w:r>
      <w:commentRangeEnd w:id="14"/>
      <w:r w:rsidR="00EF2270">
        <w:rPr>
          <w:rStyle w:val="CommentReference"/>
        </w:rPr>
        <w:commentReference w:id="14"/>
      </w:r>
      <w:r>
        <w:t xml:space="preserve">. </w:t>
      </w:r>
    </w:p>
    <w:p w14:paraId="01B8C780" w14:textId="77777777" w:rsidR="00F75AB4" w:rsidRDefault="00F75AB4">
      <w:pPr>
        <w:rPr>
          <w:i/>
          <w:iCs/>
        </w:rPr>
      </w:pPr>
    </w:p>
    <w:p w14:paraId="28CA2675" w14:textId="77777777"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4 year all-cause mortality by comparing the odds of death within 4 years across groups defined by whether the subjects have high serum CRP (“high” = CRP &gt; 3 mg/L).</w:t>
      </w:r>
    </w:p>
    <w:p w14:paraId="6E322FBE" w14:textId="77777777" w:rsidR="00F75AB4" w:rsidRDefault="00F75AB4"/>
    <w:p w14:paraId="165E89AE" w14:textId="77777777" w:rsidR="00F75AB4" w:rsidRDefault="00F75AB4">
      <w:r>
        <w:rPr>
          <w:b/>
          <w:bCs/>
          <w:i/>
          <w:iCs/>
          <w:u w:val="single"/>
        </w:rPr>
        <w:t>Methods:</w:t>
      </w:r>
      <w:r>
        <w:t xml:space="preserve"> The odds of participants dying within 4 years of study enrollment were compared between participants who had serum CRP greater than 3 mg/L and those whose CRP was lower than or equal to 3 mg/L. An odds ratio different from 1 was tested using Chi squared test. 95% confidence interval for the odds ratio was also calculated using Woolf’s method.</w:t>
      </w:r>
    </w:p>
    <w:p w14:paraId="43D4A337" w14:textId="77777777" w:rsidR="00F75AB4" w:rsidRDefault="00F75AB4"/>
    <w:p w14:paraId="4F864800" w14:textId="77777777" w:rsidR="00F75AB4" w:rsidRDefault="00F75AB4">
      <w:r>
        <w:rPr>
          <w:b/>
          <w:bCs/>
          <w:i/>
          <w:iCs/>
          <w:u w:val="single"/>
        </w:rPr>
        <w:t>Result:</w:t>
      </w:r>
      <w:r>
        <w:t xml:space="preserve"> Of the 3729 participants whose CRP was lower than or equal to 3mg/L, the odds of dying within 4 years since enrollment was 0.0802, while for participants with serum CRP higher than 3 </w:t>
      </w:r>
      <w:commentRangeStart w:id="15"/>
      <w:commentRangeStart w:id="16"/>
      <w:r>
        <w:t>mg</w:t>
      </w:r>
      <w:commentRangeEnd w:id="15"/>
      <w:commentRangeEnd w:id="16"/>
      <w:r w:rsidR="00EF2270">
        <w:rPr>
          <w:rStyle w:val="CommentReference"/>
        </w:rPr>
        <w:commentReference w:id="16"/>
      </w:r>
      <w:r w:rsidR="00EF2270">
        <w:rPr>
          <w:rStyle w:val="CommentReference"/>
        </w:rPr>
        <w:commentReference w:id="15"/>
      </w:r>
      <w:r>
        <w:t>/L the odds of dying within 4 years since study enrollment was 0.1561.</w:t>
      </w:r>
    </w:p>
    <w:p w14:paraId="6D850BBA" w14:textId="77777777" w:rsidR="00F75AB4" w:rsidRDefault="00F75AB4"/>
    <w:p w14:paraId="241FD5B5" w14:textId="77777777" w:rsidR="00F75AB4" w:rsidRDefault="00F75AB4">
      <w:pPr>
        <w:widowControl/>
        <w:jc w:val="left"/>
      </w:pPr>
      <w:r>
        <w:rPr>
          <w:b/>
          <w:bCs/>
          <w:i/>
          <w:iCs/>
          <w:u w:val="single"/>
        </w:rPr>
        <w:t xml:space="preserve">Interpretation: </w:t>
      </w:r>
      <w:r>
        <w:t xml:space="preserve">Based on a 95% confidence interval, this observed odds ratio of 2.1226 for the </w:t>
      </w:r>
      <w:commentRangeStart w:id="17"/>
      <w:r>
        <w:t>comparison</w:t>
      </w:r>
      <w:commentRangeEnd w:id="17"/>
      <w:r w:rsidR="002E1AA3">
        <w:rPr>
          <w:rStyle w:val="CommentReference"/>
        </w:rPr>
        <w:commentReference w:id="17"/>
      </w:r>
      <w:r>
        <w:t xml:space="preserve"> of the over 3mg/L serum CRP group to those with a serum CRP </w:t>
      </w:r>
      <w:r>
        <w:rPr>
          <w:rFonts w:hint="eastAsia"/>
        </w:rPr>
        <w:t>≤</w:t>
      </w:r>
      <w:r>
        <w:t>3mg/L would not be unusual if the true odds ratio were between 1.7429 to 2.5851. A chi squared test two sided P value of 0.000000000000025868 suggests that we can, with confidence, reject the null hypothesis that the odds of 4 year mortality is not associated with serum CRP level.</w:t>
      </w:r>
    </w:p>
    <w:p w14:paraId="74565366" w14:textId="77777777" w:rsidR="00F75AB4" w:rsidRDefault="00F75AB4">
      <w:pPr>
        <w:widowControl/>
        <w:jc w:val="left"/>
        <w:rPr>
          <w:i/>
          <w:iCs/>
        </w:rPr>
      </w:pPr>
    </w:p>
    <w:p w14:paraId="2ECA574F" w14:textId="77777777" w:rsidR="00F75AB4" w:rsidRDefault="00F75AB4">
      <w:pPr>
        <w:numPr>
          <w:ilvl w:val="0"/>
          <w:numId w:val="1"/>
        </w:numPr>
        <w:autoSpaceDE w:val="0"/>
        <w:autoSpaceDN w:val="0"/>
        <w:adjustRightInd w:val="0"/>
        <w:spacing w:after="120"/>
        <w:rPr>
          <w:i/>
          <w:iCs/>
          <w:sz w:val="22"/>
          <w:szCs w:val="22"/>
        </w:rPr>
      </w:pPr>
      <w:r>
        <w:rPr>
          <w:i/>
          <w:iCs/>
          <w:sz w:val="22"/>
          <w:szCs w:val="22"/>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14:paraId="238430DE" w14:textId="77777777" w:rsidR="00F75AB4" w:rsidRDefault="00F75AB4">
      <w:pPr>
        <w:widowControl/>
        <w:jc w:val="left"/>
      </w:pPr>
      <w:r>
        <w:rPr>
          <w:b/>
          <w:bCs/>
          <w:i/>
          <w:iCs/>
          <w:u w:val="single"/>
        </w:rPr>
        <w:t xml:space="preserve">Methods: </w:t>
      </w:r>
      <w:r>
        <w:t xml:space="preserve">I used Kaplan-Meier estimated with </w:t>
      </w:r>
      <w:proofErr w:type="spellStart"/>
      <w:r>
        <w:t>stratas</w:t>
      </w:r>
      <w:proofErr w:type="spellEnd"/>
      <w:r>
        <w:t xml:space="preserve"> defined by serum CRP </w:t>
      </w:r>
      <w:r>
        <w:rPr>
          <w:rFonts w:hint="eastAsia"/>
        </w:rPr>
        <w:t>≤</w:t>
      </w:r>
      <w:r>
        <w:t xml:space="preserve">3mg/L and serum CRP&gt;3mg/L to estimate the survival distribution. Difference in survival distributions between those two groups was tested using </w:t>
      </w:r>
      <w:proofErr w:type="spellStart"/>
      <w:r>
        <w:t>logrank</w:t>
      </w:r>
      <w:proofErr w:type="spellEnd"/>
      <w:r>
        <w:t xml:space="preserve"> statistic. Then I used Cox proportional hazards regression to get the hazard ratio and 95% </w:t>
      </w:r>
      <w:proofErr w:type="gramStart"/>
      <w:r>
        <w:t>CI .</w:t>
      </w:r>
      <w:proofErr w:type="gramEnd"/>
    </w:p>
    <w:p w14:paraId="21536CD9" w14:textId="77777777" w:rsidR="00F75AB4" w:rsidRDefault="00F75AB4">
      <w:pPr>
        <w:widowControl/>
        <w:jc w:val="left"/>
      </w:pPr>
    </w:p>
    <w:p w14:paraId="18837D27" w14:textId="77777777" w:rsidR="00F75AB4" w:rsidRDefault="00F75AB4">
      <w:pPr>
        <w:widowControl/>
        <w:jc w:val="left"/>
      </w:pPr>
      <w:r>
        <w:rPr>
          <w:b/>
          <w:bCs/>
          <w:i/>
          <w:iCs/>
          <w:u w:val="single"/>
        </w:rPr>
        <w:t>Results:</w:t>
      </w:r>
      <w:r>
        <w:t xml:space="preserve"> The following graph shows Kaplan-Meier estimates of survival probability for 3729 participants whose CRP was lower than or equal to 3mg/L and 1172 participants with serum CRP </w:t>
      </w:r>
      <w:commentRangeStart w:id="18"/>
      <w:r>
        <w:lastRenderedPageBreak/>
        <w:t>higher</w:t>
      </w:r>
      <w:commentRangeEnd w:id="18"/>
      <w:r w:rsidR="002E1AA3">
        <w:rPr>
          <w:rStyle w:val="CommentReference"/>
        </w:rPr>
        <w:commentReference w:id="18"/>
      </w:r>
      <w:r>
        <w:t xml:space="preserve"> than 3 mg/L. Obviously, we can see from the graph the tendency for lower survival probabilities for the higher CRP group at every point in time. The instantaneous risk of death is estimated to be 68.7% higher for the participants with a serum CRP level over 3mg/L compared to those equal to or below 3mg/L. </w:t>
      </w:r>
    </w:p>
    <w:p w14:paraId="0764FD1D" w14:textId="77777777" w:rsidR="00F75AB4" w:rsidRDefault="00F75AB4">
      <w:pPr>
        <w:widowControl/>
        <w:jc w:val="left"/>
        <w:rPr>
          <w:b/>
          <w:bCs/>
          <w:i/>
          <w:iCs/>
          <w:u w:val="single"/>
        </w:rPr>
      </w:pPr>
    </w:p>
    <w:p w14:paraId="484F0100" w14:textId="77777777" w:rsidR="00F75AB4" w:rsidRDefault="00F75AB4">
      <w:pPr>
        <w:widowControl/>
        <w:jc w:val="left"/>
      </w:pPr>
      <w:r>
        <w:rPr>
          <w:b/>
          <w:bCs/>
          <w:i/>
          <w:iCs/>
          <w:u w:val="single"/>
        </w:rPr>
        <w:t xml:space="preserve">Interpretation: </w:t>
      </w:r>
      <w:r>
        <w:t xml:space="preserve">Based on a 95% confidence interval, this observed hazard ratio of 1.687 would not be seen as unusual if the true hazard ratio were </w:t>
      </w:r>
      <w:proofErr w:type="gramStart"/>
      <w:r>
        <w:t>between 1.485 to 1.917</w:t>
      </w:r>
      <w:proofErr w:type="gramEnd"/>
      <w:r>
        <w:t xml:space="preserve">. A </w:t>
      </w:r>
      <w:proofErr w:type="spellStart"/>
      <w:r>
        <w:t>logrank</w:t>
      </w:r>
      <w:proofErr w:type="spellEnd"/>
      <w:r>
        <w:t xml:space="preserve"> test two sided P </w:t>
      </w:r>
      <w:commentRangeStart w:id="19"/>
      <w:r>
        <w:t>value</w:t>
      </w:r>
      <w:commentRangeEnd w:id="19"/>
      <w:r w:rsidR="002E1AA3">
        <w:rPr>
          <w:rStyle w:val="CommentReference"/>
        </w:rPr>
        <w:commentReference w:id="19"/>
      </w:r>
      <w:r>
        <w:t xml:space="preserve"> of 0.0000000000000003331 suggest </w:t>
      </w:r>
      <w:proofErr w:type="spellStart"/>
      <w:r>
        <w:t>hat</w:t>
      </w:r>
      <w:proofErr w:type="spellEnd"/>
      <w:r>
        <w:t xml:space="preserve"> we can, with confidence, reject the null hypothesis that the probability of survival is not associated with serum CRP level.</w:t>
      </w:r>
    </w:p>
    <w:p w14:paraId="19E63112" w14:textId="670878AF" w:rsidR="00F75AB4" w:rsidRDefault="006D392B">
      <w:pPr>
        <w:widowControl/>
        <w:jc w:val="left"/>
      </w:pPr>
      <w:r>
        <w:rPr>
          <w:noProof/>
          <w:lang w:eastAsia="en-US"/>
        </w:rPr>
        <w:drawing>
          <wp:inline distT="0" distB="0" distL="0" distR="0" wp14:anchorId="0570B873" wp14:editId="406E6AEA">
            <wp:extent cx="5265420" cy="282702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420" cy="2827020"/>
                    </a:xfrm>
                    <a:prstGeom prst="rect">
                      <a:avLst/>
                    </a:prstGeom>
                    <a:noFill/>
                    <a:ln>
                      <a:noFill/>
                    </a:ln>
                  </pic:spPr>
                </pic:pic>
              </a:graphicData>
            </a:graphic>
          </wp:inline>
        </w:drawing>
      </w:r>
    </w:p>
    <w:p w14:paraId="2EF551BD" w14:textId="77777777" w:rsidR="00F75AB4" w:rsidRDefault="00F75AB4">
      <w:pPr>
        <w:numPr>
          <w:ilvl w:val="0"/>
          <w:numId w:val="1"/>
        </w:numPr>
        <w:autoSpaceDE w:val="0"/>
        <w:autoSpaceDN w:val="0"/>
        <w:adjustRightInd w:val="0"/>
        <w:spacing w:after="120"/>
        <w:rPr>
          <w:i/>
          <w:iCs/>
          <w:sz w:val="22"/>
          <w:szCs w:val="22"/>
        </w:rPr>
      </w:pPr>
      <w:r>
        <w:rPr>
          <w:i/>
          <w:iCs/>
          <w:sz w:val="22"/>
          <w:szCs w:val="22"/>
        </w:rPr>
        <w:t>Supposing I had not been so redundant (in a scientifically inappropriate manner) and so prescriptive about methods of detecting an association, what analysis would you have preferred a priori in order to answer the question about an association between mortality and serum CRP? Why?</w:t>
      </w:r>
    </w:p>
    <w:p w14:paraId="144D7D1B" w14:textId="77777777" w:rsidR="00F75AB4" w:rsidRDefault="00F75AB4">
      <w:pPr>
        <w:autoSpaceDE w:val="0"/>
        <w:autoSpaceDN w:val="0"/>
        <w:adjustRightInd w:val="0"/>
        <w:spacing w:after="120"/>
        <w:ind w:left="360"/>
        <w:rPr>
          <w:sz w:val="22"/>
          <w:szCs w:val="22"/>
        </w:rPr>
      </w:pPr>
      <w:r>
        <w:rPr>
          <w:sz w:val="22"/>
          <w:szCs w:val="22"/>
        </w:rPr>
        <w:t>I would prefer a multi-</w:t>
      </w:r>
      <w:proofErr w:type="spellStart"/>
      <w:r>
        <w:rPr>
          <w:sz w:val="22"/>
          <w:szCs w:val="22"/>
        </w:rPr>
        <w:t>variate</w:t>
      </w:r>
      <w:proofErr w:type="spellEnd"/>
      <w:r>
        <w:rPr>
          <w:sz w:val="22"/>
          <w:szCs w:val="22"/>
        </w:rPr>
        <w:t xml:space="preserve"> survival analysis, which is the cox proportional hazards </w:t>
      </w:r>
      <w:commentRangeStart w:id="20"/>
      <w:r>
        <w:rPr>
          <w:sz w:val="22"/>
          <w:szCs w:val="22"/>
        </w:rPr>
        <w:t>model</w:t>
      </w:r>
      <w:commentRangeEnd w:id="20"/>
      <w:r w:rsidR="002E1AA3">
        <w:rPr>
          <w:rStyle w:val="CommentReference"/>
        </w:rPr>
        <w:commentReference w:id="20"/>
      </w:r>
      <w:r>
        <w:rPr>
          <w:sz w:val="22"/>
          <w:szCs w:val="22"/>
        </w:rPr>
        <w:t xml:space="preserve">. By doing this, I could summarize the survival distribution conditioned on a </w:t>
      </w:r>
      <w:proofErr w:type="spellStart"/>
      <w:r>
        <w:rPr>
          <w:sz w:val="22"/>
          <w:szCs w:val="22"/>
        </w:rPr>
        <w:t>multicative</w:t>
      </w:r>
      <w:proofErr w:type="spellEnd"/>
      <w:r>
        <w:rPr>
          <w:sz w:val="22"/>
          <w:szCs w:val="22"/>
        </w:rPr>
        <w:t xml:space="preserve"> level of CRP. And I could also include other data like male, smoker, </w:t>
      </w:r>
      <w:proofErr w:type="spellStart"/>
      <w:r>
        <w:rPr>
          <w:sz w:val="22"/>
          <w:szCs w:val="22"/>
        </w:rPr>
        <w:t>etc</w:t>
      </w:r>
      <w:proofErr w:type="spellEnd"/>
      <w:r>
        <w:rPr>
          <w:sz w:val="22"/>
          <w:szCs w:val="22"/>
        </w:rPr>
        <w:t xml:space="preserve"> as co variables in the </w:t>
      </w:r>
      <w:proofErr w:type="gramStart"/>
      <w:r>
        <w:rPr>
          <w:sz w:val="22"/>
          <w:szCs w:val="22"/>
        </w:rPr>
        <w:t>model ,</w:t>
      </w:r>
      <w:proofErr w:type="gramEnd"/>
      <w:r>
        <w:rPr>
          <w:sz w:val="22"/>
          <w:szCs w:val="22"/>
        </w:rPr>
        <w:t xml:space="preserve"> and I could get better understanding of interactions between these variables.  However, a simple test of geometric means across survival groups defined by CRP level would also do the job. I prefer geometric means because of a better precision. </w:t>
      </w:r>
    </w:p>
    <w:p w14:paraId="7BC5262F" w14:textId="77777777" w:rsidR="00F75AB4" w:rsidRDefault="00F75AB4">
      <w:pPr>
        <w:widowControl/>
        <w:jc w:val="left"/>
      </w:pPr>
    </w:p>
    <w:p w14:paraId="5556CDD0" w14:textId="77777777" w:rsidR="00F75AB4" w:rsidRDefault="00F75AB4">
      <w:pPr>
        <w:widowControl/>
        <w:jc w:val="left"/>
      </w:pPr>
    </w:p>
    <w:p w14:paraId="7E227E66" w14:textId="77777777" w:rsidR="00F75AB4" w:rsidRDefault="00F75AB4">
      <w:pPr>
        <w:widowControl/>
        <w:jc w:val="left"/>
      </w:pPr>
    </w:p>
    <w:p w14:paraId="0C580718" w14:textId="77777777" w:rsidR="00F75AB4" w:rsidRDefault="00F75AB4">
      <w:pPr>
        <w:widowControl/>
        <w:jc w:val="left"/>
      </w:pPr>
    </w:p>
    <w:p w14:paraId="2814D6E6" w14:textId="77777777" w:rsidR="00F75AB4" w:rsidRDefault="00F75AB4">
      <w:pPr>
        <w:widowControl/>
        <w:jc w:val="left"/>
      </w:pPr>
    </w:p>
    <w:p w14:paraId="4284EB5A" w14:textId="77777777" w:rsidR="00F75AB4" w:rsidRDefault="00F75AB4">
      <w:pPr>
        <w:widowControl/>
        <w:jc w:val="left"/>
      </w:pPr>
    </w:p>
    <w:p w14:paraId="0045C593" w14:textId="77777777" w:rsidR="00F75AB4" w:rsidRDefault="00F75AB4">
      <w:pPr>
        <w:widowControl/>
        <w:jc w:val="left"/>
      </w:pPr>
    </w:p>
    <w:p w14:paraId="0FB93EC5" w14:textId="77777777" w:rsidR="00F75AB4" w:rsidRDefault="00F75AB4">
      <w:pPr>
        <w:widowControl/>
        <w:jc w:val="left"/>
      </w:pPr>
    </w:p>
    <w:p w14:paraId="50A9BF0B" w14:textId="77777777" w:rsidR="00F75AB4" w:rsidRDefault="00F75AB4">
      <w:pPr>
        <w:widowControl/>
        <w:jc w:val="left"/>
      </w:pPr>
    </w:p>
    <w:p w14:paraId="1B12E90A" w14:textId="77777777" w:rsidR="00F75AB4" w:rsidRDefault="00F75AB4">
      <w:pPr>
        <w:widowControl/>
        <w:jc w:val="left"/>
      </w:pPr>
    </w:p>
    <w:p w14:paraId="3F82DABB" w14:textId="77777777" w:rsidR="00F75AB4" w:rsidRDefault="00F75AB4">
      <w:pPr>
        <w:widowControl/>
        <w:jc w:val="left"/>
      </w:pPr>
    </w:p>
    <w:p w14:paraId="1A0E1752" w14:textId="77777777" w:rsidR="00F75AB4" w:rsidRDefault="00F75AB4"/>
    <w:p w14:paraId="29A16108" w14:textId="77777777" w:rsidR="00F75AB4" w:rsidRDefault="00F75AB4"/>
    <w:p w14:paraId="2F144B3F" w14:textId="77777777" w:rsidR="00F75AB4" w:rsidRDefault="00F75AB4"/>
    <w:p w14:paraId="38977379" w14:textId="77777777" w:rsidR="00F75AB4" w:rsidRDefault="00F75AB4"/>
    <w:p w14:paraId="2535BCA7" w14:textId="77777777" w:rsidR="00F75AB4" w:rsidRDefault="00F75AB4"/>
    <w:p w14:paraId="19932863" w14:textId="77777777" w:rsidR="00F75AB4" w:rsidRDefault="00F75AB4"/>
    <w:p w14:paraId="3D813003" w14:textId="77777777" w:rsidR="00F75AB4" w:rsidRDefault="00F75AB4"/>
    <w:p w14:paraId="201BB8F6" w14:textId="77777777" w:rsidR="00F75AB4" w:rsidRDefault="00F75AB4"/>
    <w:p w14:paraId="62936EFC" w14:textId="77777777" w:rsidR="00F75AB4" w:rsidRDefault="00F75AB4"/>
    <w:p w14:paraId="4D15AD89" w14:textId="77777777" w:rsidR="00F75AB4" w:rsidRDefault="00F75AB4"/>
    <w:p w14:paraId="53AF4180" w14:textId="77777777" w:rsidR="00F75AB4" w:rsidRDefault="00F75AB4"/>
    <w:sectPr w:rsidR="00F75AB4" w:rsidSect="00EA356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7C67D2D1" w14:textId="77777777" w:rsidR="002E0790" w:rsidRDefault="002E0790">
      <w:pPr>
        <w:pStyle w:val="CommentText"/>
      </w:pPr>
      <w:r>
        <w:rPr>
          <w:rStyle w:val="CommentReference"/>
        </w:rPr>
        <w:annotationRef/>
      </w:r>
      <w:r w:rsidR="006D392B">
        <w:t>Overall: 62/75</w:t>
      </w:r>
    </w:p>
    <w:p w14:paraId="360F8FB1" w14:textId="77777777" w:rsidR="006D392B" w:rsidRDefault="006D392B">
      <w:pPr>
        <w:pStyle w:val="CommentText"/>
      </w:pPr>
    </w:p>
  </w:comment>
  <w:comment w:id="2" w:author="Author" w:initials="A">
    <w:p w14:paraId="0E084535" w14:textId="77777777" w:rsidR="002E0790" w:rsidRDefault="002E0790">
      <w:pPr>
        <w:pStyle w:val="CommentText"/>
      </w:pPr>
      <w:r>
        <w:rPr>
          <w:rStyle w:val="CommentReference"/>
        </w:rPr>
        <w:annotationRef/>
      </w:r>
      <w:r>
        <w:t>It is really more that we know the vital status of every individual – since the minimum time to censoring is &gt;4 years, we know for certain whether a person is dead or alive at 4 years. 4/5 points.</w:t>
      </w:r>
    </w:p>
  </w:comment>
  <w:comment w:id="3" w:author="Author" w:initials="A">
    <w:p w14:paraId="6E53B5CD" w14:textId="77777777" w:rsidR="002E0790" w:rsidRDefault="002E0790">
      <w:pPr>
        <w:pStyle w:val="CommentText"/>
      </w:pPr>
      <w:r>
        <w:rPr>
          <w:rStyle w:val="CommentReference"/>
        </w:rPr>
        <w:annotationRef/>
      </w:r>
      <w:r>
        <w:t xml:space="preserve">There should have been 5000-67=4933 subjects with data on CRP. Since we are really only interested in the association between CRP and death, and the other variables are included as potential confounders, we should mention that some have missing data but we should not remove those subjects from the analysis. </w:t>
      </w:r>
    </w:p>
    <w:p w14:paraId="1C72787B" w14:textId="77777777" w:rsidR="002E0790" w:rsidRDefault="002E0790">
      <w:pPr>
        <w:pStyle w:val="CommentText"/>
      </w:pPr>
    </w:p>
    <w:p w14:paraId="6E84B5A9" w14:textId="77777777" w:rsidR="002E0790" w:rsidRDefault="002E0790">
      <w:pPr>
        <w:pStyle w:val="CommentText"/>
      </w:pPr>
      <w:r>
        <w:t xml:space="preserve">Also, in your </w:t>
      </w:r>
      <w:proofErr w:type="spellStart"/>
      <w:r>
        <w:t>writeup</w:t>
      </w:r>
      <w:proofErr w:type="spellEnd"/>
      <w:r>
        <w:t xml:space="preserve">, you should not refer to the variables by their name in the data (i.e. </w:t>
      </w:r>
      <w:proofErr w:type="spellStart"/>
      <w:r>
        <w:t>prevdis</w:t>
      </w:r>
      <w:proofErr w:type="spellEnd"/>
      <w:r>
        <w:t>). Only abbreviate where such abbreviations are common (like CRP).</w:t>
      </w:r>
    </w:p>
  </w:comment>
  <w:comment w:id="4" w:author="Author" w:initials="A">
    <w:p w14:paraId="743A1053" w14:textId="77777777" w:rsidR="002E0790" w:rsidRDefault="002E0790">
      <w:pPr>
        <w:pStyle w:val="CommentText"/>
      </w:pPr>
      <w:r>
        <w:rPr>
          <w:rStyle w:val="CommentReference"/>
        </w:rPr>
        <w:annotationRef/>
      </w:r>
      <w:r>
        <w:t xml:space="preserve">Similarly, in the table, refer to variables like </w:t>
      </w:r>
      <w:proofErr w:type="spellStart"/>
      <w:r>
        <w:t>prevdis</w:t>
      </w:r>
      <w:proofErr w:type="spellEnd"/>
      <w:r>
        <w:t xml:space="preserve"> by “Previous history of CVD”, for example.</w:t>
      </w:r>
    </w:p>
    <w:p w14:paraId="72912AC6" w14:textId="77777777" w:rsidR="002E0790" w:rsidRDefault="002E0790">
      <w:pPr>
        <w:pStyle w:val="CommentText"/>
      </w:pPr>
    </w:p>
    <w:p w14:paraId="4622DA0D" w14:textId="77777777" w:rsidR="002E0790" w:rsidRDefault="002E0790">
      <w:pPr>
        <w:pStyle w:val="CommentText"/>
      </w:pPr>
      <w:r>
        <w:t xml:space="preserve">3/4 points for table layout and labeling, due to the use of variable names from the data rather than their full names  </w:t>
      </w:r>
    </w:p>
    <w:p w14:paraId="421402C2" w14:textId="77777777" w:rsidR="002E0790" w:rsidRDefault="002E0790">
      <w:pPr>
        <w:pStyle w:val="CommentText"/>
      </w:pPr>
      <w:r>
        <w:t>3/3 points for choice of descriptive statistics</w:t>
      </w:r>
    </w:p>
    <w:p w14:paraId="14BAA4BF" w14:textId="77777777" w:rsidR="002E0790" w:rsidRDefault="002E0790">
      <w:pPr>
        <w:pStyle w:val="CommentText"/>
      </w:pPr>
      <w:r>
        <w:t>2/3 points for discussion, due to removing too many values and using variable names from the dataset.</w:t>
      </w:r>
    </w:p>
    <w:p w14:paraId="574EE5D0" w14:textId="77777777" w:rsidR="002E0790" w:rsidRDefault="002E0790">
      <w:pPr>
        <w:pStyle w:val="CommentText"/>
      </w:pPr>
    </w:p>
  </w:comment>
  <w:comment w:id="5" w:author="Author" w:initials="A">
    <w:p w14:paraId="08D33FC5" w14:textId="77777777" w:rsidR="008F7190" w:rsidRDefault="008F7190">
      <w:pPr>
        <w:pStyle w:val="CommentText"/>
      </w:pPr>
      <w:r>
        <w:rPr>
          <w:rStyle w:val="CommentReference"/>
        </w:rPr>
        <w:annotationRef/>
      </w:r>
      <w:r>
        <w:t>4/5 points for conducting an appropriate analysis, since your numbers of subjects in each group was wrong.</w:t>
      </w:r>
    </w:p>
    <w:p w14:paraId="2B422EED" w14:textId="77777777" w:rsidR="008F7190" w:rsidRDefault="008F7190">
      <w:pPr>
        <w:pStyle w:val="CommentText"/>
      </w:pPr>
      <w:r>
        <w:t>5/5 points for reporting the association, though in the future don’t give the exact p-value if it is so small. Also make mention of the alternative hypothesis in your conclusion.</w:t>
      </w:r>
    </w:p>
  </w:comment>
  <w:comment w:id="6" w:author="Author" w:initials="A">
    <w:p w14:paraId="250F0314" w14:textId="77777777" w:rsidR="002E0790" w:rsidRDefault="002E0790">
      <w:pPr>
        <w:pStyle w:val="CommentText"/>
      </w:pPr>
      <w:r>
        <w:rPr>
          <w:rStyle w:val="CommentReference"/>
        </w:rPr>
        <w:annotationRef/>
      </w:r>
      <w:r>
        <w:t>There were 4489 subjects who survived at least 4 years after study enrollment and 484 who died, not sure where your others went – my guess is that you lost them when you took out extra subjects in problem 2. This lead to slightly off point estimates and difference in means.</w:t>
      </w:r>
    </w:p>
  </w:comment>
  <w:comment w:id="7" w:author="Author" w:initials="A">
    <w:p w14:paraId="4BF5ECF5" w14:textId="77777777" w:rsidR="008F7190" w:rsidRDefault="008F7190">
      <w:pPr>
        <w:pStyle w:val="CommentText"/>
      </w:pPr>
      <w:r>
        <w:rPr>
          <w:rStyle w:val="CommentReference"/>
        </w:rPr>
        <w:annotationRef/>
      </w:r>
      <w:r>
        <w:t>Usually here we make a reference to the alternative hypothesis, here saying “… are not different by survival status at 4 years in favor of a hypothesis that death within 4 years is associated with a higher mean CRP level”.</w:t>
      </w:r>
    </w:p>
    <w:p w14:paraId="349052EA" w14:textId="77777777" w:rsidR="008F7190" w:rsidRDefault="008F7190">
      <w:pPr>
        <w:pStyle w:val="CommentText"/>
      </w:pPr>
    </w:p>
    <w:p w14:paraId="1FC9A1AB" w14:textId="77777777" w:rsidR="008F7190" w:rsidRDefault="008F7190">
      <w:pPr>
        <w:pStyle w:val="CommentText"/>
      </w:pPr>
      <w:r>
        <w:t>Also here rather than giving the exact p-value, it is customary to write it as p&lt;.00005, or something similar. Since .05 is our chosen cutoff for this significance level, showing the p-value as orders of magnitude smaller is all we need.</w:t>
      </w:r>
    </w:p>
  </w:comment>
  <w:comment w:id="8" w:author="Author" w:initials="A">
    <w:p w14:paraId="154BDB9D" w14:textId="77777777" w:rsidR="008F7190" w:rsidRDefault="008F7190">
      <w:pPr>
        <w:pStyle w:val="CommentText"/>
      </w:pPr>
      <w:r>
        <w:rPr>
          <w:rStyle w:val="CommentReference"/>
        </w:rPr>
        <w:annotationRef/>
      </w:r>
      <w:r>
        <w:t>Slightly confusing here, your wording makes it seem like you added .25 to all of the zero values while I believe you actually added .5 to these values. The minimum nonzero value in the data was 1.</w:t>
      </w:r>
    </w:p>
  </w:comment>
  <w:comment w:id="9" w:author="Author" w:initials="A">
    <w:p w14:paraId="1A34DC3F" w14:textId="77777777" w:rsidR="008F7190" w:rsidRDefault="008F7190">
      <w:pPr>
        <w:pStyle w:val="CommentText"/>
      </w:pPr>
      <w:r>
        <w:rPr>
          <w:rStyle w:val="CommentReference"/>
        </w:rPr>
        <w:annotationRef/>
      </w:r>
      <w:r>
        <w:t xml:space="preserve"> Again, your sample sizes are off.</w:t>
      </w:r>
    </w:p>
  </w:comment>
  <w:comment w:id="10" w:author="Author" w:initials="A">
    <w:p w14:paraId="78F217ED" w14:textId="77777777" w:rsidR="008F7190" w:rsidRDefault="008F7190">
      <w:pPr>
        <w:pStyle w:val="CommentText"/>
      </w:pPr>
      <w:r>
        <w:rPr>
          <w:rStyle w:val="CommentReference"/>
        </w:rPr>
        <w:annotationRef/>
      </w:r>
      <w:r>
        <w:t>Should have been 46.4% rather than 31.9%. 2.97/2.03=1.46 times higher, or 46% higher.</w:t>
      </w:r>
    </w:p>
    <w:p w14:paraId="7A8CE464" w14:textId="77777777" w:rsidR="008F7190" w:rsidRDefault="008F7190">
      <w:pPr>
        <w:pStyle w:val="CommentText"/>
      </w:pPr>
      <w:r>
        <w:t xml:space="preserve">Confidence interval should have been 33.2% to 60.9%. </w:t>
      </w:r>
    </w:p>
    <w:p w14:paraId="0A22D5EE" w14:textId="77777777" w:rsidR="008F7190" w:rsidRDefault="008F7190">
      <w:pPr>
        <w:pStyle w:val="CommentText"/>
      </w:pPr>
      <w:r>
        <w:t>Again, here, report a relative p-value (&lt;.0005) rather than listing it all out. It is more easy to read.</w:t>
      </w:r>
    </w:p>
    <w:p w14:paraId="7575B9D7" w14:textId="77777777" w:rsidR="008F7190" w:rsidRDefault="008F7190">
      <w:pPr>
        <w:pStyle w:val="CommentText"/>
      </w:pPr>
      <w:r>
        <w:t>Mention the alternative hypothesis.</w:t>
      </w:r>
    </w:p>
  </w:comment>
  <w:comment w:id="11" w:author="Author" w:initials="A">
    <w:p w14:paraId="406757A7" w14:textId="77777777" w:rsidR="008F7190" w:rsidRDefault="008F7190">
      <w:pPr>
        <w:pStyle w:val="CommentText"/>
      </w:pPr>
      <w:r>
        <w:rPr>
          <w:rStyle w:val="CommentReference"/>
        </w:rPr>
        <w:annotationRef/>
      </w:r>
      <w:r>
        <w:t>Points:</w:t>
      </w:r>
    </w:p>
    <w:p w14:paraId="579A86E5" w14:textId="77777777" w:rsidR="008F7190" w:rsidRDefault="00EF2270">
      <w:pPr>
        <w:pStyle w:val="CommentText"/>
      </w:pPr>
      <w:r>
        <w:t>5/5 for the analysis, because your different sample sizes are most likely due to your mistake above</w:t>
      </w:r>
    </w:p>
    <w:p w14:paraId="5E35E83D" w14:textId="77777777" w:rsidR="00EF2270" w:rsidRDefault="00EF2270">
      <w:pPr>
        <w:pStyle w:val="CommentText"/>
      </w:pPr>
      <w:r>
        <w:t>3/5 for your interpretation and presentation of results, because the reported difference and confidence interval is wrong.</w:t>
      </w:r>
    </w:p>
  </w:comment>
  <w:comment w:id="12" w:author="Author" w:initials="A">
    <w:p w14:paraId="551B5F53" w14:textId="77777777" w:rsidR="00EF2270" w:rsidRDefault="00EF2270">
      <w:pPr>
        <w:pStyle w:val="CommentText"/>
      </w:pPr>
      <w:r>
        <w:rPr>
          <w:rStyle w:val="CommentReference"/>
        </w:rPr>
        <w:annotationRef/>
      </w:r>
      <w:r>
        <w:t>Again, incorrect sample sizes.</w:t>
      </w:r>
    </w:p>
  </w:comment>
  <w:comment w:id="13" w:author="Author" w:initials="A">
    <w:p w14:paraId="1624D3F6" w14:textId="77777777" w:rsidR="00EF2270" w:rsidRDefault="00EF2270">
      <w:pPr>
        <w:pStyle w:val="CommentText"/>
      </w:pPr>
      <w:r>
        <w:rPr>
          <w:rStyle w:val="CommentReference"/>
        </w:rPr>
        <w:annotationRef/>
      </w:r>
      <w:r>
        <w:t>Report the p-value as a relative p-value (as described above), and mention the alternative hypothesis</w:t>
      </w:r>
    </w:p>
  </w:comment>
  <w:comment w:id="14" w:author="Author" w:initials="A">
    <w:p w14:paraId="1DE451EC" w14:textId="77777777" w:rsidR="00EF2270" w:rsidRDefault="00EF2270">
      <w:pPr>
        <w:pStyle w:val="CommentText"/>
      </w:pPr>
      <w:r>
        <w:rPr>
          <w:rStyle w:val="CommentReference"/>
        </w:rPr>
        <w:annotationRef/>
      </w:r>
      <w:r>
        <w:t>Points:</w:t>
      </w:r>
    </w:p>
    <w:p w14:paraId="5B277E22" w14:textId="77777777" w:rsidR="00EF2270" w:rsidRDefault="00EF2270">
      <w:pPr>
        <w:pStyle w:val="CommentText"/>
      </w:pPr>
      <w:r>
        <w:t>5/5 for an appropriate analysis,</w:t>
      </w:r>
    </w:p>
    <w:p w14:paraId="151ECF6C" w14:textId="77777777" w:rsidR="00EF2270" w:rsidRDefault="00EF2270">
      <w:pPr>
        <w:pStyle w:val="CommentText"/>
      </w:pPr>
      <w:r>
        <w:t>5/5 for reporting the analysis</w:t>
      </w:r>
    </w:p>
  </w:comment>
  <w:comment w:id="16" w:author="Author" w:initials="A">
    <w:p w14:paraId="5A081961" w14:textId="77777777" w:rsidR="00EF2270" w:rsidRDefault="00EF2270">
      <w:pPr>
        <w:pStyle w:val="CommentText"/>
      </w:pPr>
      <w:r>
        <w:rPr>
          <w:rStyle w:val="CommentReference"/>
        </w:rPr>
        <w:annotationRef/>
      </w:r>
    </w:p>
  </w:comment>
  <w:comment w:id="15" w:author="Author" w:initials="A">
    <w:p w14:paraId="03C29275" w14:textId="77777777" w:rsidR="00EF2270" w:rsidRDefault="00EF2270">
      <w:pPr>
        <w:pStyle w:val="CommentText"/>
      </w:pPr>
      <w:r>
        <w:rPr>
          <w:rStyle w:val="CommentReference"/>
        </w:rPr>
        <w:annotationRef/>
      </w:r>
      <w:r>
        <w:t>Incorrect sample sizes</w:t>
      </w:r>
      <w:r w:rsidR="002E1AA3">
        <w:t>, which led to incorrect odds of death in the high CRP group</w:t>
      </w:r>
    </w:p>
  </w:comment>
  <w:comment w:id="17" w:author="Author" w:initials="A">
    <w:p w14:paraId="5A793B6A" w14:textId="77777777" w:rsidR="002E1AA3" w:rsidRDefault="002E1AA3">
      <w:pPr>
        <w:pStyle w:val="CommentText"/>
      </w:pPr>
      <w:r>
        <w:rPr>
          <w:rStyle w:val="CommentReference"/>
        </w:rPr>
        <w:annotationRef/>
      </w:r>
      <w:r>
        <w:t>Don’t report so many digits, we aren’t sure they are “significant” out to that depth.</w:t>
      </w:r>
    </w:p>
    <w:p w14:paraId="77E93216" w14:textId="77777777" w:rsidR="002E1AA3" w:rsidRDefault="002E1AA3">
      <w:pPr>
        <w:pStyle w:val="CommentText"/>
      </w:pPr>
      <w:r>
        <w:t>Again, report a relative p-value.</w:t>
      </w:r>
    </w:p>
    <w:p w14:paraId="48337B5D" w14:textId="77777777" w:rsidR="002E1AA3" w:rsidRDefault="002E1AA3">
      <w:pPr>
        <w:pStyle w:val="CommentText"/>
      </w:pPr>
      <w:r>
        <w:t>Also mention the alternative hypothesis.</w:t>
      </w:r>
    </w:p>
    <w:p w14:paraId="7A1084E9" w14:textId="77777777" w:rsidR="002E1AA3" w:rsidRDefault="002E1AA3">
      <w:pPr>
        <w:pStyle w:val="CommentText"/>
      </w:pPr>
      <w:r>
        <w:t>4/5 points for an appropriate analysis,</w:t>
      </w:r>
    </w:p>
    <w:p w14:paraId="66C7CE96" w14:textId="77777777" w:rsidR="002E1AA3" w:rsidRDefault="002E1AA3">
      <w:pPr>
        <w:pStyle w:val="CommentText"/>
      </w:pPr>
      <w:r>
        <w:t>5/5 points for interpretation of the results.</w:t>
      </w:r>
    </w:p>
  </w:comment>
  <w:comment w:id="18" w:author="Author" w:initials="A">
    <w:p w14:paraId="1A4D38B8" w14:textId="77777777" w:rsidR="002E1AA3" w:rsidRDefault="002E1AA3">
      <w:pPr>
        <w:pStyle w:val="CommentText"/>
      </w:pPr>
      <w:r>
        <w:rPr>
          <w:rStyle w:val="CommentReference"/>
        </w:rPr>
        <w:annotationRef/>
      </w:r>
      <w:r>
        <w:t>This paragraph looks awfully similar to the ones in Scott’s key…</w:t>
      </w:r>
    </w:p>
  </w:comment>
  <w:comment w:id="19" w:author="Author" w:initials="A">
    <w:p w14:paraId="1F85B7B9" w14:textId="77777777" w:rsidR="002E1AA3" w:rsidRDefault="002E1AA3">
      <w:pPr>
        <w:pStyle w:val="CommentText"/>
      </w:pPr>
      <w:r>
        <w:rPr>
          <w:rStyle w:val="CommentReference"/>
        </w:rPr>
        <w:annotationRef/>
      </w:r>
      <w:r>
        <w:t>A bit awkward in the reporting of your confidence interval.</w:t>
      </w:r>
    </w:p>
    <w:p w14:paraId="67E5F59E" w14:textId="77777777" w:rsidR="002E1AA3" w:rsidRDefault="002E1AA3">
      <w:pPr>
        <w:pStyle w:val="CommentText"/>
      </w:pPr>
      <w:r>
        <w:t>Report a relative p-value.</w:t>
      </w:r>
    </w:p>
    <w:p w14:paraId="7C0C9E30" w14:textId="77777777" w:rsidR="002E1AA3" w:rsidRDefault="002E1AA3">
      <w:pPr>
        <w:pStyle w:val="CommentText"/>
      </w:pPr>
      <w:r>
        <w:t>The graph would look better if you leave off the tic-marks, then it will be smooth (for this data, the number of subjects make it look awkward the way you have it).</w:t>
      </w:r>
    </w:p>
    <w:p w14:paraId="0B1D97F1" w14:textId="77777777" w:rsidR="002E1AA3" w:rsidRDefault="002E1AA3">
      <w:pPr>
        <w:pStyle w:val="CommentText"/>
      </w:pPr>
      <w:r>
        <w:t>5/5 for an appropriate analysis,</w:t>
      </w:r>
    </w:p>
    <w:p w14:paraId="095ABFD0" w14:textId="77777777" w:rsidR="002E1AA3" w:rsidRDefault="002E1AA3">
      <w:pPr>
        <w:pStyle w:val="CommentText"/>
      </w:pPr>
      <w:r>
        <w:t>5/5 for interpretation of results.</w:t>
      </w:r>
    </w:p>
  </w:comment>
  <w:comment w:id="20" w:author="Author" w:initials="A">
    <w:p w14:paraId="797D3812" w14:textId="77777777" w:rsidR="002E1AA3" w:rsidRDefault="002E1AA3">
      <w:pPr>
        <w:pStyle w:val="CommentText"/>
      </w:pPr>
      <w:r>
        <w:rPr>
          <w:rStyle w:val="CommentReference"/>
        </w:rPr>
        <w:annotationRef/>
      </w:r>
      <w:r>
        <w:t>No mention of why using CRP is desirable – we do this because having a CRP level is known to precede death.</w:t>
      </w:r>
    </w:p>
    <w:p w14:paraId="53DCFC81" w14:textId="77777777" w:rsidR="002E1AA3" w:rsidRDefault="002E1AA3">
      <w:pPr>
        <w:pStyle w:val="CommentText"/>
      </w:pPr>
      <w:r>
        <w:t>No mention of not dichotomizing a continuous measurement and the resulting loss of precision.</w:t>
      </w:r>
    </w:p>
    <w:p w14:paraId="5FCFC557" w14:textId="77777777" w:rsidR="002E1AA3" w:rsidRDefault="002E1AA3">
      <w:pPr>
        <w:pStyle w:val="CommentText"/>
      </w:pPr>
      <w:r>
        <w:t>You do mention that the multiplicative model of CRP would be preferred, but you should argue for why this is the case – here it is due to biochemistry, and that we are looking for aberrant behavior, which tends to work on a multiplicative scale.</w:t>
      </w:r>
    </w:p>
    <w:p w14:paraId="40D28AB3" w14:textId="77777777" w:rsidR="002E1AA3" w:rsidRDefault="002E1AA3">
      <w:pPr>
        <w:pStyle w:val="CommentText"/>
      </w:pPr>
      <w:r>
        <w:t>No mention of ease of interpretation.</w:t>
      </w:r>
    </w:p>
    <w:p w14:paraId="681FC4AD" w14:textId="77777777" w:rsidR="002E1AA3" w:rsidRDefault="002E1AA3">
      <w:pPr>
        <w:pStyle w:val="CommentText"/>
      </w:pPr>
      <w:r>
        <w:t>You do mention which tests are valid.</w:t>
      </w:r>
    </w:p>
    <w:p w14:paraId="25C8FDE9" w14:textId="77777777" w:rsidR="002E1AA3" w:rsidRDefault="002E1AA3">
      <w:pPr>
        <w:pStyle w:val="CommentText"/>
      </w:pPr>
    </w:p>
    <w:p w14:paraId="2AC19E0D" w14:textId="77777777" w:rsidR="002E1AA3" w:rsidRDefault="002E1AA3">
      <w:pPr>
        <w:pStyle w:val="CommentText"/>
      </w:pPr>
      <w:r>
        <w:t>The issue here is that you don’t go through all of these arguments prior to making your choice. Refer to the key for a more in-depth look at this problem.</w:t>
      </w:r>
    </w:p>
    <w:p w14:paraId="60D91A5C" w14:textId="77777777" w:rsidR="002E1AA3" w:rsidRDefault="002E1AA3">
      <w:pPr>
        <w:pStyle w:val="CommentText"/>
      </w:pPr>
    </w:p>
    <w:p w14:paraId="03D519C3" w14:textId="77777777" w:rsidR="002E1AA3" w:rsidRDefault="002E1AA3">
      <w:pPr>
        <w:pStyle w:val="CommentText"/>
      </w:pPr>
      <w:r>
        <w:t>Points:</w:t>
      </w:r>
    </w:p>
    <w:p w14:paraId="2149F541" w14:textId="77777777" w:rsidR="002E1AA3" w:rsidRDefault="002E1AA3">
      <w:pPr>
        <w:pStyle w:val="CommentText"/>
      </w:pPr>
      <w:r>
        <w:t>4/10</w:t>
      </w:r>
    </w:p>
    <w:p w14:paraId="2D5286EC" w14:textId="77777777" w:rsidR="002E1AA3" w:rsidRDefault="002E1AA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F8FB1" w15:done="0"/>
  <w15:commentEx w15:paraId="0E084535" w15:done="0"/>
  <w15:commentEx w15:paraId="6E84B5A9" w15:done="0"/>
  <w15:commentEx w15:paraId="574EE5D0" w15:done="0"/>
  <w15:commentEx w15:paraId="2B422EED" w15:done="0"/>
  <w15:commentEx w15:paraId="250F0314" w15:done="0"/>
  <w15:commentEx w15:paraId="1FC9A1AB" w15:done="0"/>
  <w15:commentEx w15:paraId="154BDB9D" w15:done="0"/>
  <w15:commentEx w15:paraId="1A34DC3F" w15:done="0"/>
  <w15:commentEx w15:paraId="7575B9D7" w15:done="0"/>
  <w15:commentEx w15:paraId="5E35E83D" w15:done="0"/>
  <w15:commentEx w15:paraId="551B5F53" w15:done="0"/>
  <w15:commentEx w15:paraId="1624D3F6" w15:done="0"/>
  <w15:commentEx w15:paraId="151ECF6C" w15:done="0"/>
  <w15:commentEx w15:paraId="5A081961" w15:done="0"/>
  <w15:commentEx w15:paraId="03C29275" w15:done="0"/>
  <w15:commentEx w15:paraId="66C7CE96" w15:done="0"/>
  <w15:commentEx w15:paraId="1A4D38B8" w15:done="0"/>
  <w15:commentEx w15:paraId="095ABFD0" w15:done="0"/>
  <w15:commentEx w15:paraId="2D5286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C6E8D" w14:textId="77777777" w:rsidR="00D4389A" w:rsidRDefault="00D4389A" w:rsidP="00E533B8">
      <w:r>
        <w:separator/>
      </w:r>
    </w:p>
  </w:endnote>
  <w:endnote w:type="continuationSeparator" w:id="0">
    <w:p w14:paraId="61B87CFB" w14:textId="77777777" w:rsidR="00D4389A" w:rsidRDefault="00D4389A" w:rsidP="00E5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EBCD" w14:textId="77777777" w:rsidR="00E533B8" w:rsidRDefault="00E53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76A3" w14:textId="77777777" w:rsidR="00E533B8" w:rsidRDefault="00E533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BF88" w14:textId="77777777" w:rsidR="00E533B8" w:rsidRDefault="00E5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B25C3" w14:textId="77777777" w:rsidR="00D4389A" w:rsidRDefault="00D4389A" w:rsidP="00E533B8">
      <w:r>
        <w:separator/>
      </w:r>
    </w:p>
  </w:footnote>
  <w:footnote w:type="continuationSeparator" w:id="0">
    <w:p w14:paraId="654BDA25" w14:textId="77777777" w:rsidR="00D4389A" w:rsidRDefault="00D4389A" w:rsidP="00E5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2242C" w14:textId="77777777" w:rsidR="00E533B8" w:rsidRDefault="00E53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8315" w14:textId="77777777" w:rsidR="00E533B8" w:rsidRDefault="00E533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47FE" w14:textId="77777777" w:rsidR="00E533B8" w:rsidRDefault="00E533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multilevel"/>
    <w:tmpl w:val="665D47EA"/>
    <w:lvl w:ilvl="0">
      <w:start w:val="1"/>
      <w:numFmt w:val="decimal"/>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sz w:val="24"/>
        <w:szCs w:val="24"/>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4C5871"/>
    <w:rsid w:val="002E0790"/>
    <w:rsid w:val="002E1AA3"/>
    <w:rsid w:val="004B1696"/>
    <w:rsid w:val="005E7E46"/>
    <w:rsid w:val="006D392B"/>
    <w:rsid w:val="007F2EDF"/>
    <w:rsid w:val="008F7190"/>
    <w:rsid w:val="00D4389A"/>
    <w:rsid w:val="00E533B8"/>
    <w:rsid w:val="00E867DA"/>
    <w:rsid w:val="00EA356F"/>
    <w:rsid w:val="00EF2270"/>
    <w:rsid w:val="00F75AB4"/>
    <w:rsid w:val="01F96EC8"/>
    <w:rsid w:val="04533824"/>
    <w:rsid w:val="0B82196E"/>
    <w:rsid w:val="0F14184A"/>
    <w:rsid w:val="0FE1351C"/>
    <w:rsid w:val="0FE20F9D"/>
    <w:rsid w:val="11B6439C"/>
    <w:rsid w:val="15BC4236"/>
    <w:rsid w:val="15D20959"/>
    <w:rsid w:val="184F4570"/>
    <w:rsid w:val="1CF21D0A"/>
    <w:rsid w:val="20533996"/>
    <w:rsid w:val="23A11E84"/>
    <w:rsid w:val="2579170A"/>
    <w:rsid w:val="269A5064"/>
    <w:rsid w:val="26EB02E7"/>
    <w:rsid w:val="28A14135"/>
    <w:rsid w:val="29A71464"/>
    <w:rsid w:val="2C9B053D"/>
    <w:rsid w:val="2FB2524C"/>
    <w:rsid w:val="303D4E30"/>
    <w:rsid w:val="32D02BEB"/>
    <w:rsid w:val="34DE4EC9"/>
    <w:rsid w:val="35534E88"/>
    <w:rsid w:val="394079FC"/>
    <w:rsid w:val="3A617AD4"/>
    <w:rsid w:val="3CBE0C38"/>
    <w:rsid w:val="3EBD28FC"/>
    <w:rsid w:val="3EFC5C64"/>
    <w:rsid w:val="3FC41E29"/>
    <w:rsid w:val="40EF6094"/>
    <w:rsid w:val="4137558E"/>
    <w:rsid w:val="43656A9D"/>
    <w:rsid w:val="44965F15"/>
    <w:rsid w:val="45283286"/>
    <w:rsid w:val="47274F4A"/>
    <w:rsid w:val="47B03BA9"/>
    <w:rsid w:val="488C0094"/>
    <w:rsid w:val="48E01D1C"/>
    <w:rsid w:val="4BB927CA"/>
    <w:rsid w:val="51152F96"/>
    <w:rsid w:val="53BC416F"/>
    <w:rsid w:val="54A23167"/>
    <w:rsid w:val="564C5871"/>
    <w:rsid w:val="5AB752E1"/>
    <w:rsid w:val="5AE16125"/>
    <w:rsid w:val="5AE96DB5"/>
    <w:rsid w:val="5E7D6910"/>
    <w:rsid w:val="5E810B9A"/>
    <w:rsid w:val="62D52D32"/>
    <w:rsid w:val="62D83CB7"/>
    <w:rsid w:val="65F52031"/>
    <w:rsid w:val="6A202D2A"/>
    <w:rsid w:val="6B356FEF"/>
    <w:rsid w:val="6E6D3339"/>
    <w:rsid w:val="6FA17EB3"/>
    <w:rsid w:val="706743F9"/>
    <w:rsid w:val="72465B88"/>
    <w:rsid w:val="77771C8D"/>
    <w:rsid w:val="7AA6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F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6F"/>
    <w:pPr>
      <w:widowControl w:val="0"/>
      <w:jc w:val="both"/>
    </w:pPr>
    <w:rPr>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A356F"/>
    <w:rPr>
      <w:rFonts w:ascii="Courier New" w:hAnsi="Courier New" w:cs="Courier New"/>
      <w:sz w:val="20"/>
    </w:rPr>
  </w:style>
  <w:style w:type="character" w:customStyle="1" w:styleId="PlainTextChar">
    <w:name w:val="Plain Text Char"/>
    <w:basedOn w:val="DefaultParagraphFont"/>
    <w:link w:val="PlainText"/>
    <w:uiPriority w:val="99"/>
    <w:semiHidden/>
    <w:rsid w:val="00192DE5"/>
    <w:rPr>
      <w:rFonts w:ascii="Courier New" w:hAnsi="Courier New" w:cs="Courier New"/>
      <w:kern w:val="2"/>
      <w:sz w:val="20"/>
      <w:szCs w:val="20"/>
      <w:lang w:eastAsia="zh-CN"/>
    </w:rPr>
  </w:style>
  <w:style w:type="paragraph" w:styleId="Footer">
    <w:name w:val="footer"/>
    <w:basedOn w:val="Normal"/>
    <w:link w:val="FooterChar"/>
    <w:uiPriority w:val="99"/>
    <w:rsid w:val="00EA356F"/>
    <w:pPr>
      <w:tabs>
        <w:tab w:val="center" w:pos="4320"/>
        <w:tab w:val="right" w:pos="8640"/>
      </w:tabs>
    </w:pPr>
  </w:style>
  <w:style w:type="character" w:customStyle="1" w:styleId="FooterChar">
    <w:name w:val="Footer Char"/>
    <w:basedOn w:val="DefaultParagraphFont"/>
    <w:link w:val="Footer"/>
    <w:uiPriority w:val="99"/>
    <w:semiHidden/>
    <w:rsid w:val="00192DE5"/>
    <w:rPr>
      <w:kern w:val="2"/>
      <w:sz w:val="21"/>
      <w:szCs w:val="20"/>
      <w:lang w:eastAsia="zh-CN"/>
    </w:rPr>
  </w:style>
  <w:style w:type="paragraph" w:styleId="Header">
    <w:name w:val="header"/>
    <w:basedOn w:val="Normal"/>
    <w:link w:val="HeaderChar"/>
    <w:uiPriority w:val="99"/>
    <w:rsid w:val="00EA356F"/>
    <w:pPr>
      <w:tabs>
        <w:tab w:val="center" w:pos="4320"/>
        <w:tab w:val="right" w:pos="8640"/>
      </w:tabs>
    </w:pPr>
  </w:style>
  <w:style w:type="character" w:customStyle="1" w:styleId="HeaderChar">
    <w:name w:val="Header Char"/>
    <w:basedOn w:val="DefaultParagraphFont"/>
    <w:link w:val="Header"/>
    <w:uiPriority w:val="99"/>
    <w:semiHidden/>
    <w:rsid w:val="00192DE5"/>
    <w:rPr>
      <w:kern w:val="2"/>
      <w:sz w:val="21"/>
      <w:szCs w:val="20"/>
      <w:lang w:eastAsia="zh-CN"/>
    </w:rPr>
  </w:style>
  <w:style w:type="paragraph" w:styleId="HTMLPreformatted">
    <w:name w:val="HTML Preformatted"/>
    <w:basedOn w:val="Normal"/>
    <w:link w:val="HTMLPreformattedChar"/>
    <w:uiPriority w:val="99"/>
    <w:rsid w:val="00EA3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semiHidden/>
    <w:rsid w:val="00192DE5"/>
    <w:rPr>
      <w:rFonts w:ascii="Courier New" w:hAnsi="Courier New" w:cs="Courier New"/>
      <w:kern w:val="2"/>
      <w:sz w:val="20"/>
      <w:szCs w:val="20"/>
      <w:lang w:eastAsia="zh-CN"/>
    </w:rPr>
  </w:style>
  <w:style w:type="character" w:customStyle="1" w:styleId="font31">
    <w:name w:val="font31"/>
    <w:basedOn w:val="DefaultParagraphFont"/>
    <w:uiPriority w:val="99"/>
    <w:rsid w:val="00EA356F"/>
    <w:rPr>
      <w:rFonts w:ascii="SimSun" w:eastAsia="SimSun" w:hAnsi="SimSun" w:cs="SimSun"/>
      <w:color w:val="000000"/>
      <w:sz w:val="20"/>
      <w:szCs w:val="20"/>
      <w:u w:val="none"/>
    </w:rPr>
  </w:style>
  <w:style w:type="character" w:customStyle="1" w:styleId="font01">
    <w:name w:val="font01"/>
    <w:basedOn w:val="DefaultParagraphFont"/>
    <w:uiPriority w:val="99"/>
    <w:rsid w:val="00EA356F"/>
    <w:rPr>
      <w:rFonts w:ascii="Arial" w:hAnsi="Arial" w:cs="Arial"/>
      <w:color w:val="000000"/>
      <w:sz w:val="20"/>
      <w:szCs w:val="20"/>
      <w:u w:val="none"/>
    </w:rPr>
  </w:style>
  <w:style w:type="character" w:customStyle="1" w:styleId="font21">
    <w:name w:val="font21"/>
    <w:basedOn w:val="DefaultParagraphFont"/>
    <w:uiPriority w:val="99"/>
    <w:rsid w:val="00EA356F"/>
    <w:rPr>
      <w:rFonts w:ascii="Arial" w:hAnsi="Arial" w:cs="Arial"/>
      <w:color w:val="000000"/>
      <w:sz w:val="20"/>
      <w:szCs w:val="20"/>
      <w:u w:val="none"/>
      <w:vertAlign w:val="superscript"/>
    </w:rPr>
  </w:style>
  <w:style w:type="character" w:styleId="CommentReference">
    <w:name w:val="annotation reference"/>
    <w:basedOn w:val="DefaultParagraphFont"/>
    <w:uiPriority w:val="99"/>
    <w:semiHidden/>
    <w:unhideWhenUsed/>
    <w:rsid w:val="002E0790"/>
    <w:rPr>
      <w:sz w:val="16"/>
      <w:szCs w:val="16"/>
    </w:rPr>
  </w:style>
  <w:style w:type="paragraph" w:styleId="CommentText">
    <w:name w:val="annotation text"/>
    <w:basedOn w:val="Normal"/>
    <w:link w:val="CommentTextChar"/>
    <w:uiPriority w:val="99"/>
    <w:semiHidden/>
    <w:unhideWhenUsed/>
    <w:rsid w:val="002E0790"/>
    <w:rPr>
      <w:sz w:val="20"/>
    </w:rPr>
  </w:style>
  <w:style w:type="character" w:customStyle="1" w:styleId="CommentTextChar">
    <w:name w:val="Comment Text Char"/>
    <w:basedOn w:val="DefaultParagraphFont"/>
    <w:link w:val="CommentText"/>
    <w:uiPriority w:val="99"/>
    <w:semiHidden/>
    <w:rsid w:val="002E0790"/>
    <w:rPr>
      <w:kern w:val="2"/>
      <w:sz w:val="20"/>
      <w:szCs w:val="20"/>
      <w:lang w:eastAsia="zh-CN"/>
    </w:rPr>
  </w:style>
  <w:style w:type="paragraph" w:styleId="CommentSubject">
    <w:name w:val="annotation subject"/>
    <w:basedOn w:val="CommentText"/>
    <w:next w:val="CommentText"/>
    <w:link w:val="CommentSubjectChar"/>
    <w:uiPriority w:val="99"/>
    <w:semiHidden/>
    <w:unhideWhenUsed/>
    <w:rsid w:val="002E0790"/>
    <w:rPr>
      <w:b/>
      <w:bCs/>
    </w:rPr>
  </w:style>
  <w:style w:type="character" w:customStyle="1" w:styleId="CommentSubjectChar">
    <w:name w:val="Comment Subject Char"/>
    <w:basedOn w:val="CommentTextChar"/>
    <w:link w:val="CommentSubject"/>
    <w:uiPriority w:val="99"/>
    <w:semiHidden/>
    <w:rsid w:val="002E0790"/>
    <w:rPr>
      <w:b/>
      <w:bCs/>
      <w:kern w:val="2"/>
      <w:sz w:val="20"/>
      <w:szCs w:val="20"/>
      <w:lang w:eastAsia="zh-CN"/>
    </w:rPr>
  </w:style>
  <w:style w:type="paragraph" w:styleId="BalloonText">
    <w:name w:val="Balloon Text"/>
    <w:basedOn w:val="Normal"/>
    <w:link w:val="BalloonTextChar"/>
    <w:uiPriority w:val="99"/>
    <w:semiHidden/>
    <w:unhideWhenUsed/>
    <w:rsid w:val="002E0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90"/>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10917</Characters>
  <Application>Microsoft Office Word</Application>
  <DocSecurity>0</DocSecurity>
  <Lines>90</Lines>
  <Paragraphs>25</Paragraphs>
  <ScaleCrop>false</ScaleCrop>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2015-01-19T01:55:00Z</dcterms:created>
  <dcterms:modified xsi:type="dcterms:W3CDTF">2015-01-19T01:55:00Z</dcterms:modified>
</cp:coreProperties>
</file>