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19D5" w14:textId="77777777" w:rsidR="001F3906" w:rsidRPr="005B1A94" w:rsidRDefault="001F3906" w:rsidP="001F3906">
      <w:pPr>
        <w:spacing w:after="0" w:line="240" w:lineRule="auto"/>
        <w:rPr>
          <w:b/>
          <w:sz w:val="24"/>
          <w:szCs w:val="24"/>
        </w:rPr>
      </w:pPr>
      <w:r w:rsidRPr="005B1A94">
        <w:rPr>
          <w:b/>
          <w:sz w:val="24"/>
          <w:szCs w:val="24"/>
        </w:rPr>
        <w:t>Homework #</w:t>
      </w:r>
      <w:commentRangeStart w:id="0"/>
      <w:r w:rsidRPr="005B1A94">
        <w:rPr>
          <w:b/>
          <w:sz w:val="24"/>
          <w:szCs w:val="24"/>
        </w:rPr>
        <w:t>1</w:t>
      </w:r>
      <w:commentRangeEnd w:id="0"/>
      <w:r w:rsidR="00D85076">
        <w:rPr>
          <w:rStyle w:val="CommentReference"/>
        </w:rPr>
        <w:commentReference w:id="0"/>
      </w:r>
    </w:p>
    <w:p w14:paraId="3CC2D546" w14:textId="77777777" w:rsidR="0087341F" w:rsidRDefault="0087341F" w:rsidP="00816785">
      <w:pPr>
        <w:spacing w:after="0" w:line="240" w:lineRule="auto"/>
      </w:pPr>
      <w:r>
        <w:t>BIOST</w:t>
      </w:r>
      <w:r w:rsidR="00816785">
        <w:t xml:space="preserve"> </w:t>
      </w:r>
      <w:r>
        <w:t>518: Applied Biostatistics II</w:t>
      </w:r>
    </w:p>
    <w:p w14:paraId="197CB08E" w14:textId="77777777" w:rsidR="0087341F" w:rsidRDefault="0087341F" w:rsidP="00816785">
      <w:pPr>
        <w:spacing w:after="0" w:line="240" w:lineRule="auto"/>
      </w:pPr>
      <w:r>
        <w:t>January 12, 2015</w:t>
      </w:r>
    </w:p>
    <w:p w14:paraId="5F8DEE0F" w14:textId="77777777" w:rsidR="00816785" w:rsidRDefault="00816785"/>
    <w:p w14:paraId="62F2914F" w14:textId="77777777" w:rsidR="0087341F" w:rsidRPr="00615EAA" w:rsidRDefault="0087341F">
      <w:pPr>
        <w:rPr>
          <w:b/>
          <w:u w:val="single"/>
        </w:rPr>
      </w:pPr>
      <w:r w:rsidRPr="00615EAA">
        <w:rPr>
          <w:b/>
          <w:u w:val="single"/>
        </w:rPr>
        <w:t xml:space="preserve">Problem </w:t>
      </w:r>
      <w:commentRangeStart w:id="2"/>
      <w:r w:rsidRPr="00615EAA">
        <w:rPr>
          <w:b/>
          <w:u w:val="single"/>
        </w:rPr>
        <w:t>1</w:t>
      </w:r>
      <w:commentRangeEnd w:id="2"/>
      <w:r w:rsidR="00FB3966">
        <w:rPr>
          <w:rStyle w:val="CommentReference"/>
        </w:rPr>
        <w:commentReference w:id="2"/>
      </w:r>
      <w:r w:rsidR="00FB3966">
        <w:rPr>
          <w:b/>
          <w:u w:val="single"/>
        </w:rPr>
        <w:t xml:space="preserve">  </w:t>
      </w:r>
    </w:p>
    <w:p w14:paraId="0EBD7811" w14:textId="77777777" w:rsidR="0087341F" w:rsidRDefault="0087341F">
      <w:r>
        <w:t xml:space="preserve">Given that the minimum time of follow-up among the censored observations is 1480 days, which is roughly just over four years, the vital status of each </w:t>
      </w:r>
      <w:r w:rsidR="00484B06">
        <w:t>subject</w:t>
      </w:r>
      <w:r>
        <w:t xml:space="preserve"> in the study is known at four years.  </w:t>
      </w:r>
    </w:p>
    <w:p w14:paraId="15B3DB07" w14:textId="77777777" w:rsidR="0087341F" w:rsidRPr="00615EAA" w:rsidRDefault="0087341F">
      <w:pPr>
        <w:rPr>
          <w:b/>
          <w:u w:val="single"/>
        </w:rPr>
      </w:pPr>
      <w:r w:rsidRPr="00615EAA">
        <w:rPr>
          <w:b/>
          <w:u w:val="single"/>
        </w:rPr>
        <w:t xml:space="preserve">Problem </w:t>
      </w:r>
      <w:commentRangeStart w:id="3"/>
      <w:r w:rsidRPr="00615EAA">
        <w:rPr>
          <w:b/>
          <w:u w:val="single"/>
        </w:rPr>
        <w:t>2</w:t>
      </w:r>
      <w:commentRangeEnd w:id="3"/>
      <w:r w:rsidR="00434828">
        <w:rPr>
          <w:rStyle w:val="CommentReference"/>
        </w:rPr>
        <w:commentReference w:id="3"/>
      </w:r>
    </w:p>
    <w:p w14:paraId="2FE64D85" w14:textId="77777777" w:rsidR="00C61D5A" w:rsidRDefault="00C61D5A">
      <w:r>
        <w:rPr>
          <w:i/>
        </w:rPr>
        <w:t>Methods</w:t>
      </w:r>
      <w:r>
        <w:t xml:space="preserve">: An indicator variable was created for death within four years of enrollment in the study (no subjects were censored during that period of observation).  </w:t>
      </w:r>
      <w:proofErr w:type="gramStart"/>
      <w:r>
        <w:t>Descriptive statistics are described by groups based on serum C-reactive protein (CRP) levels (e.g., below 1 mg/L, between 1 – 3 mg/L, and above 3 mg/L), as well as in the overall sample</w:t>
      </w:r>
      <w:proofErr w:type="gramEnd"/>
      <w:r>
        <w:t>.  The mean, standard deviation, minimum and maximum are included within each group defined by serum CRP for continuous variables, such as age, BMI, and cholesterol.  Percentages are used for binary variables, such as</w:t>
      </w:r>
      <w:r w:rsidR="001038C5">
        <w:t xml:space="preserve"> death within four years,</w:t>
      </w:r>
      <w:r>
        <w:t xml:space="preserve"> gender, smoking history, and prior history of cardiovascular disease</w:t>
      </w:r>
      <w:r w:rsidR="009242AD">
        <w:t xml:space="preserve"> (CVD)</w:t>
      </w:r>
      <w:r>
        <w:t xml:space="preserve">.  </w:t>
      </w:r>
    </w:p>
    <w:p w14:paraId="3138C713" w14:textId="77777777" w:rsidR="00484B06" w:rsidRDefault="00C61D5A">
      <w:r>
        <w:rPr>
          <w:i/>
        </w:rPr>
        <w:t>Results</w:t>
      </w:r>
      <w:r>
        <w:t xml:space="preserve">: Data is available on 5000 subjects.  However, there are </w:t>
      </w:r>
      <w:r w:rsidR="002579DF">
        <w:t>67</w:t>
      </w:r>
      <w:r>
        <w:t xml:space="preserve"> </w:t>
      </w:r>
      <w:r w:rsidR="00484B06">
        <w:t>subjects</w:t>
      </w:r>
      <w:r>
        <w:t xml:space="preserve"> (including seven who died within four years) that have missing data with respect to serum CRP.  </w:t>
      </w:r>
      <w:r w:rsidR="00484B06">
        <w:t>Subjects</w:t>
      </w:r>
      <w:r>
        <w:t xml:space="preserve"> with missing data are not included</w:t>
      </w:r>
      <w:r w:rsidR="00D8282F">
        <w:t>, or simply ignored at this point,</w:t>
      </w:r>
      <w:r>
        <w:t xml:space="preserve"> in the analyses, though it is important to emphasize that </w:t>
      </w:r>
      <w:r w:rsidR="00D8282F">
        <w:t xml:space="preserve">the </w:t>
      </w:r>
      <w:proofErr w:type="gramStart"/>
      <w:r w:rsidR="00D8282F">
        <w:t>effect</w:t>
      </w:r>
      <w:proofErr w:type="gramEnd"/>
      <w:r w:rsidR="00D8282F">
        <w:t xml:space="preserve"> on the generalizability of the results due to these omissions cannot be evaluated.  Out of the remaining </w:t>
      </w:r>
      <w:r w:rsidR="002579DF">
        <w:t>4933</w:t>
      </w:r>
      <w:r w:rsidR="00D8282F">
        <w:t xml:space="preserve"> </w:t>
      </w:r>
      <w:r w:rsidR="00484B06">
        <w:t>subjects</w:t>
      </w:r>
      <w:r w:rsidR="00D8282F">
        <w:t xml:space="preserve">, </w:t>
      </w:r>
      <w:r w:rsidR="002579DF">
        <w:t>six subjects</w:t>
      </w:r>
      <w:r w:rsidR="00D8282F">
        <w:t xml:space="preserve"> were missing data on </w:t>
      </w:r>
      <w:r w:rsidR="002579DF">
        <w:t>the variable, smoking history, three subjects were missing data on the variable, cholesterol, and 13 subjects were missing data on the variable, BMI.</w:t>
      </w:r>
    </w:p>
    <w:p w14:paraId="6A3A02FC" w14:textId="77777777" w:rsidR="00C61D5A" w:rsidRDefault="00484B06">
      <w:r>
        <w:t xml:space="preserve">From the </w:t>
      </w:r>
      <w:r w:rsidR="00024249">
        <w:t>4933</w:t>
      </w:r>
      <w:r>
        <w:t xml:space="preserve"> subjects with available measurements, </w:t>
      </w:r>
      <w:r w:rsidR="00024249">
        <w:t>428</w:t>
      </w:r>
      <w:r>
        <w:t xml:space="preserve"> had serum CRP levels less than 1 mg/L, </w:t>
      </w:r>
      <w:r w:rsidR="00024249">
        <w:t>2629</w:t>
      </w:r>
      <w:r>
        <w:t xml:space="preserve"> had serum CRP levels between 1 and 3 mg/L, and </w:t>
      </w:r>
      <w:r w:rsidR="00024249">
        <w:t>1876</w:t>
      </w:r>
      <w:r>
        <w:t xml:space="preserve"> had serum CRP levels greater than 3 mg/L.  The table below illustrates the descriptive statistics within each group of serum CRP level.</w:t>
      </w:r>
      <w:r w:rsidR="009242AD">
        <w:t xml:space="preserve">  Subjects having serum CRP in the highest group (&gt;3 mg/L) were least likely to be male than in other serum CRP levels.  Cholesterol level was lowest among subjects with the lowest serum CRP levels, (205.9 mg/</w:t>
      </w:r>
      <w:proofErr w:type="spellStart"/>
      <w:r w:rsidR="009242AD">
        <w:t>dL</w:t>
      </w:r>
      <w:proofErr w:type="spellEnd"/>
      <w:r w:rsidR="009242AD">
        <w:t>, compared to 212.5 mg/</w:t>
      </w:r>
      <w:proofErr w:type="spellStart"/>
      <w:r w:rsidR="009242AD">
        <w:t>dL</w:t>
      </w:r>
      <w:proofErr w:type="spellEnd"/>
      <w:r w:rsidR="009242AD">
        <w:t xml:space="preserve"> and 211.8 mg/</w:t>
      </w:r>
      <w:proofErr w:type="spellStart"/>
      <w:r w:rsidR="009242AD">
        <w:t>dL</w:t>
      </w:r>
      <w:proofErr w:type="spellEnd"/>
      <w:r w:rsidR="009242AD">
        <w:t>, respectively, for 1-3 mg/L and &gt;3 mg/L</w:t>
      </w:r>
      <w:r w:rsidR="00615EAA">
        <w:t xml:space="preserve"> of serum CRP</w:t>
      </w:r>
      <w:r w:rsidR="009242AD">
        <w:t>).  The proportion of subjects with a smoking history was greatest among the highest serum CRP group (15.7%, compared to 9.6% and 10.0%, respectively, for &lt;1 mg/L and 1-3 mg/L</w:t>
      </w:r>
      <w:r w:rsidR="00615EAA">
        <w:t xml:space="preserve"> of serum CRP</w:t>
      </w:r>
      <w:r w:rsidR="009242AD">
        <w:t>), and prior CVD</w:t>
      </w:r>
      <w:r>
        <w:t xml:space="preserve"> </w:t>
      </w:r>
      <w:r w:rsidR="00615EAA">
        <w:t xml:space="preserve">were greatest </w:t>
      </w:r>
      <w:r w:rsidR="009242AD">
        <w:t>among the highest serum CRP group</w:t>
      </w:r>
      <w:r>
        <w:t xml:space="preserve"> </w:t>
      </w:r>
      <w:r w:rsidR="009242AD">
        <w:t>as well (27.2%, compared to 18.2% and 20.6%, respectively, for &lt;1 mg/L and 1-3 mg/L</w:t>
      </w:r>
      <w:r w:rsidR="00615EAA">
        <w:t xml:space="preserve"> of serum CRP</w:t>
      </w:r>
      <w:r w:rsidR="009242AD">
        <w:t xml:space="preserve">).  Subjects with lower serum CRP levels appeared to have decreased mortality rate: </w:t>
      </w:r>
      <w:r w:rsidR="00A84C19">
        <w:t>4.9</w:t>
      </w:r>
      <w:r w:rsidR="00615EAA">
        <w:t xml:space="preserve">% </w:t>
      </w:r>
      <w:r w:rsidR="00A84C19">
        <w:t xml:space="preserve">of </w:t>
      </w:r>
      <w:r w:rsidR="009242AD">
        <w:t xml:space="preserve">subjects with a serum </w:t>
      </w:r>
      <w:r w:rsidR="00615EAA">
        <w:t xml:space="preserve">CRP level of less than 1 mg/L </w:t>
      </w:r>
      <w:r w:rsidR="00A84C19">
        <w:t xml:space="preserve">as compared to 13.9% of subjects with a serum CRP level of greater than 3 mg/L at the beginning of the study.  </w:t>
      </w:r>
    </w:p>
    <w:p w14:paraId="4E916AA4" w14:textId="77777777" w:rsidR="00615EAA" w:rsidRDefault="00615EAA"/>
    <w:p w14:paraId="3BB50167" w14:textId="77777777" w:rsidR="00615EAA" w:rsidRDefault="00615EAA"/>
    <w:p w14:paraId="2A038E82" w14:textId="77777777" w:rsidR="00615EAA" w:rsidRDefault="00615EAA"/>
    <w:p w14:paraId="657ECCA5" w14:textId="77777777" w:rsidR="00D8282F" w:rsidRDefault="00D8282F"/>
    <w:p w14:paraId="4C7DB15A" w14:textId="77777777" w:rsidR="005B1A94" w:rsidRPr="00C61D5A" w:rsidRDefault="005B1A94"/>
    <w:tbl>
      <w:tblPr>
        <w:tblStyle w:val="TableGrid"/>
        <w:tblW w:w="10075" w:type="dxa"/>
        <w:tblLook w:val="04A0" w:firstRow="1" w:lastRow="0" w:firstColumn="1" w:lastColumn="0" w:noHBand="0" w:noVBand="1"/>
      </w:tblPr>
      <w:tblGrid>
        <w:gridCol w:w="2065"/>
        <w:gridCol w:w="2070"/>
        <w:gridCol w:w="1980"/>
        <w:gridCol w:w="1980"/>
        <w:gridCol w:w="1980"/>
      </w:tblGrid>
      <w:tr w:rsidR="0062041E" w:rsidRPr="00027081" w14:paraId="4948E89C" w14:textId="77777777" w:rsidTr="001F3906">
        <w:tc>
          <w:tcPr>
            <w:tcW w:w="10075" w:type="dxa"/>
            <w:gridSpan w:val="5"/>
          </w:tcPr>
          <w:p w14:paraId="0D09BA9E" w14:textId="77777777" w:rsidR="0062041E" w:rsidRPr="00027081" w:rsidRDefault="0062041E" w:rsidP="0062041E">
            <w:pPr>
              <w:jc w:val="center"/>
              <w:rPr>
                <w:b/>
                <w:sz w:val="18"/>
                <w:szCs w:val="18"/>
              </w:rPr>
            </w:pPr>
            <w:r w:rsidRPr="00027081">
              <w:rPr>
                <w:b/>
                <w:sz w:val="18"/>
                <w:szCs w:val="18"/>
              </w:rPr>
              <w:lastRenderedPageBreak/>
              <w:t>Serum C-Reactive Protein (CRP)</w:t>
            </w:r>
          </w:p>
        </w:tc>
      </w:tr>
      <w:tr w:rsidR="0062041E" w:rsidRPr="00027081" w14:paraId="049EE6E0" w14:textId="77777777" w:rsidTr="001F3906">
        <w:tc>
          <w:tcPr>
            <w:tcW w:w="2065" w:type="dxa"/>
          </w:tcPr>
          <w:p w14:paraId="0D107EC5" w14:textId="77777777" w:rsidR="0062041E" w:rsidRPr="00027081" w:rsidRDefault="0062041E">
            <w:pPr>
              <w:rPr>
                <w:sz w:val="18"/>
                <w:szCs w:val="18"/>
              </w:rPr>
            </w:pPr>
          </w:p>
        </w:tc>
        <w:tc>
          <w:tcPr>
            <w:tcW w:w="2070" w:type="dxa"/>
          </w:tcPr>
          <w:p w14:paraId="4CDBF3BA" w14:textId="77777777" w:rsidR="00A71FF2" w:rsidRPr="00027081" w:rsidRDefault="0062041E" w:rsidP="00A71FF2">
            <w:pPr>
              <w:jc w:val="center"/>
              <w:rPr>
                <w:b/>
                <w:sz w:val="18"/>
                <w:szCs w:val="18"/>
              </w:rPr>
            </w:pPr>
            <w:r w:rsidRPr="00027081">
              <w:rPr>
                <w:b/>
                <w:sz w:val="18"/>
                <w:szCs w:val="18"/>
              </w:rPr>
              <w:t>&lt;1 mg/L</w:t>
            </w:r>
          </w:p>
          <w:p w14:paraId="2D220E33" w14:textId="77777777" w:rsidR="0062041E" w:rsidRPr="00027081" w:rsidRDefault="0062041E"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428</w:t>
            </w:r>
            <w:r w:rsidRPr="00027081">
              <w:rPr>
                <w:b/>
                <w:sz w:val="18"/>
                <w:szCs w:val="18"/>
              </w:rPr>
              <w:t>)</w:t>
            </w:r>
          </w:p>
        </w:tc>
        <w:tc>
          <w:tcPr>
            <w:tcW w:w="1980" w:type="dxa"/>
          </w:tcPr>
          <w:p w14:paraId="0E877606" w14:textId="77777777" w:rsidR="00A71FF2" w:rsidRPr="00027081" w:rsidRDefault="0062041E" w:rsidP="00A71FF2">
            <w:pPr>
              <w:jc w:val="center"/>
              <w:rPr>
                <w:b/>
                <w:sz w:val="18"/>
                <w:szCs w:val="18"/>
              </w:rPr>
            </w:pPr>
            <w:r w:rsidRPr="00027081">
              <w:rPr>
                <w:b/>
                <w:sz w:val="18"/>
                <w:szCs w:val="18"/>
              </w:rPr>
              <w:t>1-3 mg/L</w:t>
            </w:r>
          </w:p>
          <w:p w14:paraId="7DC78032" w14:textId="77777777" w:rsidR="0062041E" w:rsidRPr="00027081" w:rsidRDefault="0062041E"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2629</w:t>
            </w:r>
            <w:r w:rsidRPr="00027081">
              <w:rPr>
                <w:b/>
                <w:sz w:val="18"/>
                <w:szCs w:val="18"/>
              </w:rPr>
              <w:t>)</w:t>
            </w:r>
          </w:p>
        </w:tc>
        <w:tc>
          <w:tcPr>
            <w:tcW w:w="1980" w:type="dxa"/>
          </w:tcPr>
          <w:p w14:paraId="698DEAF5" w14:textId="77777777" w:rsidR="00A71FF2" w:rsidRPr="00027081" w:rsidRDefault="0062041E" w:rsidP="00A71FF2">
            <w:pPr>
              <w:jc w:val="center"/>
              <w:rPr>
                <w:b/>
                <w:sz w:val="18"/>
                <w:szCs w:val="18"/>
              </w:rPr>
            </w:pPr>
            <w:r w:rsidRPr="00027081">
              <w:rPr>
                <w:b/>
                <w:sz w:val="18"/>
                <w:szCs w:val="18"/>
              </w:rPr>
              <w:t>&gt;3 mg/L</w:t>
            </w:r>
          </w:p>
          <w:p w14:paraId="047BAF52" w14:textId="77777777" w:rsidR="0062041E" w:rsidRPr="00027081" w:rsidRDefault="0062041E"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1876</w:t>
            </w:r>
            <w:r w:rsidRPr="00027081">
              <w:rPr>
                <w:b/>
                <w:sz w:val="18"/>
                <w:szCs w:val="18"/>
              </w:rPr>
              <w:t>)</w:t>
            </w:r>
          </w:p>
        </w:tc>
        <w:tc>
          <w:tcPr>
            <w:tcW w:w="1980" w:type="dxa"/>
          </w:tcPr>
          <w:p w14:paraId="18018900" w14:textId="77777777" w:rsidR="00A71FF2" w:rsidRPr="00027081" w:rsidRDefault="0062041E" w:rsidP="00A71FF2">
            <w:pPr>
              <w:jc w:val="center"/>
              <w:rPr>
                <w:b/>
                <w:sz w:val="18"/>
                <w:szCs w:val="18"/>
              </w:rPr>
            </w:pPr>
            <w:r w:rsidRPr="00027081">
              <w:rPr>
                <w:b/>
                <w:sz w:val="18"/>
                <w:szCs w:val="18"/>
              </w:rPr>
              <w:t>Any Level</w:t>
            </w:r>
          </w:p>
          <w:p w14:paraId="0DF17EEC" w14:textId="77777777" w:rsidR="0062041E" w:rsidRPr="00027081" w:rsidRDefault="0062041E"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4933</w:t>
            </w:r>
            <w:r w:rsidRPr="00027081">
              <w:rPr>
                <w:b/>
                <w:sz w:val="18"/>
                <w:szCs w:val="18"/>
              </w:rPr>
              <w:t>)</w:t>
            </w:r>
          </w:p>
        </w:tc>
      </w:tr>
      <w:tr w:rsidR="0062041E" w:rsidRPr="00027081" w14:paraId="0130CCCE" w14:textId="77777777" w:rsidTr="001F3906">
        <w:tc>
          <w:tcPr>
            <w:tcW w:w="2065" w:type="dxa"/>
          </w:tcPr>
          <w:p w14:paraId="5F0BC942" w14:textId="77777777" w:rsidR="0062041E" w:rsidRPr="00027081" w:rsidRDefault="0062041E">
            <w:pPr>
              <w:rPr>
                <w:b/>
                <w:sz w:val="18"/>
                <w:szCs w:val="18"/>
              </w:rPr>
            </w:pPr>
            <w:r w:rsidRPr="00027081">
              <w:rPr>
                <w:b/>
                <w:sz w:val="18"/>
                <w:szCs w:val="18"/>
              </w:rPr>
              <w:t>Male (%)</w:t>
            </w:r>
          </w:p>
        </w:tc>
        <w:tc>
          <w:tcPr>
            <w:tcW w:w="2070" w:type="dxa"/>
          </w:tcPr>
          <w:p w14:paraId="6234D76B" w14:textId="77777777" w:rsidR="0062041E" w:rsidRPr="00027081" w:rsidRDefault="0062041E" w:rsidP="00A71FF2">
            <w:pPr>
              <w:jc w:val="center"/>
              <w:rPr>
                <w:sz w:val="18"/>
                <w:szCs w:val="18"/>
              </w:rPr>
            </w:pPr>
            <w:r w:rsidRPr="00027081">
              <w:rPr>
                <w:sz w:val="18"/>
                <w:szCs w:val="18"/>
              </w:rPr>
              <w:t>45.5</w:t>
            </w:r>
          </w:p>
        </w:tc>
        <w:tc>
          <w:tcPr>
            <w:tcW w:w="1980" w:type="dxa"/>
          </w:tcPr>
          <w:p w14:paraId="20391A09" w14:textId="77777777" w:rsidR="0062041E" w:rsidRPr="00027081" w:rsidRDefault="0062041E" w:rsidP="00A71FF2">
            <w:pPr>
              <w:jc w:val="center"/>
              <w:rPr>
                <w:sz w:val="18"/>
                <w:szCs w:val="18"/>
              </w:rPr>
            </w:pPr>
            <w:r w:rsidRPr="00027081">
              <w:rPr>
                <w:sz w:val="18"/>
                <w:szCs w:val="18"/>
              </w:rPr>
              <w:t>44.5</w:t>
            </w:r>
          </w:p>
        </w:tc>
        <w:tc>
          <w:tcPr>
            <w:tcW w:w="1980" w:type="dxa"/>
          </w:tcPr>
          <w:p w14:paraId="49A88FE7" w14:textId="77777777" w:rsidR="0062041E" w:rsidRPr="00027081" w:rsidRDefault="0062041E" w:rsidP="00A71FF2">
            <w:pPr>
              <w:jc w:val="center"/>
              <w:rPr>
                <w:sz w:val="18"/>
                <w:szCs w:val="18"/>
              </w:rPr>
            </w:pPr>
            <w:r w:rsidRPr="00027081">
              <w:rPr>
                <w:sz w:val="18"/>
                <w:szCs w:val="18"/>
              </w:rPr>
              <w:t>37.7</w:t>
            </w:r>
          </w:p>
        </w:tc>
        <w:tc>
          <w:tcPr>
            <w:tcW w:w="1980" w:type="dxa"/>
          </w:tcPr>
          <w:p w14:paraId="62A57971" w14:textId="77777777" w:rsidR="0062041E" w:rsidRPr="00027081" w:rsidRDefault="0062041E" w:rsidP="00A71FF2">
            <w:pPr>
              <w:jc w:val="center"/>
              <w:rPr>
                <w:sz w:val="18"/>
                <w:szCs w:val="18"/>
              </w:rPr>
            </w:pPr>
            <w:r w:rsidRPr="00027081">
              <w:rPr>
                <w:sz w:val="18"/>
                <w:szCs w:val="18"/>
              </w:rPr>
              <w:t>42.0</w:t>
            </w:r>
          </w:p>
        </w:tc>
      </w:tr>
      <w:tr w:rsidR="0062041E" w:rsidRPr="00027081" w14:paraId="6110216B" w14:textId="77777777" w:rsidTr="001F3906">
        <w:tc>
          <w:tcPr>
            <w:tcW w:w="2065" w:type="dxa"/>
          </w:tcPr>
          <w:p w14:paraId="482DABC4" w14:textId="77777777" w:rsidR="0062041E" w:rsidRPr="00027081" w:rsidRDefault="0062041E">
            <w:pPr>
              <w:rPr>
                <w:b/>
                <w:sz w:val="18"/>
                <w:szCs w:val="18"/>
              </w:rPr>
            </w:pPr>
            <w:r w:rsidRPr="00027081">
              <w:rPr>
                <w:b/>
                <w:sz w:val="18"/>
                <w:szCs w:val="18"/>
              </w:rPr>
              <w:t>Age (</w:t>
            </w:r>
            <w:proofErr w:type="gramStart"/>
            <w:r w:rsidRPr="00027081">
              <w:rPr>
                <w:b/>
                <w:sz w:val="18"/>
                <w:szCs w:val="18"/>
              </w:rPr>
              <w:t>years)</w:t>
            </w:r>
            <w:r w:rsidRPr="00027081">
              <w:rPr>
                <w:b/>
                <w:sz w:val="18"/>
                <w:szCs w:val="18"/>
                <w:vertAlign w:val="superscript"/>
              </w:rPr>
              <w:t>1</w:t>
            </w:r>
            <w:proofErr w:type="gramEnd"/>
          </w:p>
        </w:tc>
        <w:tc>
          <w:tcPr>
            <w:tcW w:w="2070" w:type="dxa"/>
          </w:tcPr>
          <w:p w14:paraId="1B234923" w14:textId="77777777" w:rsidR="0062041E" w:rsidRPr="00027081" w:rsidRDefault="0062041E" w:rsidP="00A71FF2">
            <w:pPr>
              <w:jc w:val="center"/>
              <w:rPr>
                <w:sz w:val="18"/>
                <w:szCs w:val="18"/>
              </w:rPr>
            </w:pPr>
            <w:r w:rsidRPr="00027081">
              <w:rPr>
                <w:sz w:val="18"/>
                <w:szCs w:val="18"/>
              </w:rPr>
              <w:t>73.5 (5.8</w:t>
            </w:r>
            <w:r w:rsidR="001F3906">
              <w:rPr>
                <w:sz w:val="18"/>
                <w:szCs w:val="18"/>
              </w:rPr>
              <w:t>0</w:t>
            </w:r>
            <w:r w:rsidRPr="00027081">
              <w:rPr>
                <w:sz w:val="18"/>
                <w:szCs w:val="18"/>
              </w:rPr>
              <w:t>; 65 – 94)</w:t>
            </w:r>
          </w:p>
        </w:tc>
        <w:tc>
          <w:tcPr>
            <w:tcW w:w="1980" w:type="dxa"/>
          </w:tcPr>
          <w:p w14:paraId="33B974DE" w14:textId="77777777" w:rsidR="0062041E" w:rsidRPr="00027081" w:rsidRDefault="001F3906" w:rsidP="00A71FF2">
            <w:pPr>
              <w:jc w:val="center"/>
              <w:rPr>
                <w:sz w:val="18"/>
                <w:szCs w:val="18"/>
              </w:rPr>
            </w:pPr>
            <w:r>
              <w:rPr>
                <w:sz w:val="18"/>
                <w:szCs w:val="18"/>
              </w:rPr>
              <w:t>72.8 (5.57</w:t>
            </w:r>
            <w:r w:rsidR="0062041E" w:rsidRPr="00027081">
              <w:rPr>
                <w:sz w:val="18"/>
                <w:szCs w:val="18"/>
              </w:rPr>
              <w:t>; 65 – 100)</w:t>
            </w:r>
          </w:p>
        </w:tc>
        <w:tc>
          <w:tcPr>
            <w:tcW w:w="1980" w:type="dxa"/>
          </w:tcPr>
          <w:p w14:paraId="6CC5487B" w14:textId="77777777" w:rsidR="0062041E" w:rsidRPr="00027081" w:rsidRDefault="0062041E" w:rsidP="00A71FF2">
            <w:pPr>
              <w:jc w:val="center"/>
              <w:rPr>
                <w:sz w:val="18"/>
                <w:szCs w:val="18"/>
              </w:rPr>
            </w:pPr>
            <w:r w:rsidRPr="00027081">
              <w:rPr>
                <w:sz w:val="18"/>
                <w:szCs w:val="18"/>
              </w:rPr>
              <w:t>72.6 (5.5</w:t>
            </w:r>
            <w:r w:rsidR="001F3906">
              <w:rPr>
                <w:sz w:val="18"/>
                <w:szCs w:val="18"/>
              </w:rPr>
              <w:t>0</w:t>
            </w:r>
            <w:r w:rsidRPr="00027081">
              <w:rPr>
                <w:sz w:val="18"/>
                <w:szCs w:val="18"/>
              </w:rPr>
              <w:t>; 65 – 93)</w:t>
            </w:r>
          </w:p>
        </w:tc>
        <w:tc>
          <w:tcPr>
            <w:tcW w:w="1980" w:type="dxa"/>
          </w:tcPr>
          <w:p w14:paraId="677A7CBC" w14:textId="77777777" w:rsidR="0062041E" w:rsidRPr="00027081" w:rsidRDefault="0062041E" w:rsidP="00A71FF2">
            <w:pPr>
              <w:jc w:val="center"/>
              <w:rPr>
                <w:sz w:val="18"/>
                <w:szCs w:val="18"/>
              </w:rPr>
            </w:pPr>
            <w:r w:rsidRPr="00027081">
              <w:rPr>
                <w:sz w:val="18"/>
                <w:szCs w:val="18"/>
              </w:rPr>
              <w:t>72.8 (5.</w:t>
            </w:r>
            <w:r w:rsidR="001F3906">
              <w:rPr>
                <w:sz w:val="18"/>
                <w:szCs w:val="18"/>
              </w:rPr>
              <w:t>5</w:t>
            </w:r>
            <w:r w:rsidRPr="00027081">
              <w:rPr>
                <w:sz w:val="18"/>
                <w:szCs w:val="18"/>
              </w:rPr>
              <w:t>6; 65 – 100)</w:t>
            </w:r>
          </w:p>
        </w:tc>
      </w:tr>
      <w:tr w:rsidR="0062041E" w:rsidRPr="00027081" w14:paraId="1BE5321F" w14:textId="77777777" w:rsidTr="001F3906">
        <w:tc>
          <w:tcPr>
            <w:tcW w:w="2065" w:type="dxa"/>
          </w:tcPr>
          <w:p w14:paraId="42DF0001" w14:textId="77777777" w:rsidR="0062041E" w:rsidRPr="00027081" w:rsidRDefault="0062041E" w:rsidP="00A71FF2">
            <w:pPr>
              <w:rPr>
                <w:b/>
                <w:sz w:val="18"/>
                <w:szCs w:val="18"/>
              </w:rPr>
            </w:pPr>
            <w:r w:rsidRPr="00027081">
              <w:rPr>
                <w:b/>
                <w:sz w:val="18"/>
                <w:szCs w:val="18"/>
              </w:rPr>
              <w:t>BMI (kg/m</w:t>
            </w:r>
            <w:r w:rsidRPr="00027081">
              <w:rPr>
                <w:b/>
                <w:sz w:val="18"/>
                <w:szCs w:val="18"/>
                <w:vertAlign w:val="superscript"/>
              </w:rPr>
              <w:t>2</w:t>
            </w:r>
            <w:r w:rsidRPr="00027081">
              <w:rPr>
                <w:b/>
                <w:sz w:val="18"/>
                <w:szCs w:val="18"/>
              </w:rPr>
              <w:t>)</w:t>
            </w:r>
            <w:r w:rsidRPr="00027081">
              <w:rPr>
                <w:b/>
                <w:sz w:val="18"/>
                <w:szCs w:val="18"/>
                <w:vertAlign w:val="superscript"/>
              </w:rPr>
              <w:t xml:space="preserve"> 1</w:t>
            </w:r>
          </w:p>
        </w:tc>
        <w:tc>
          <w:tcPr>
            <w:tcW w:w="2070" w:type="dxa"/>
          </w:tcPr>
          <w:p w14:paraId="0010030E" w14:textId="77777777" w:rsidR="0062041E" w:rsidRPr="00027081" w:rsidRDefault="00A71FF2" w:rsidP="00A71FF2">
            <w:pPr>
              <w:jc w:val="center"/>
              <w:rPr>
                <w:sz w:val="18"/>
                <w:szCs w:val="18"/>
              </w:rPr>
            </w:pPr>
            <w:r w:rsidRPr="00027081">
              <w:rPr>
                <w:sz w:val="18"/>
                <w:szCs w:val="18"/>
              </w:rPr>
              <w:t>23.8 (3.6</w:t>
            </w:r>
            <w:r w:rsidR="001F3906">
              <w:rPr>
                <w:sz w:val="18"/>
                <w:szCs w:val="18"/>
              </w:rPr>
              <w:t>4</w:t>
            </w:r>
            <w:r w:rsidRPr="00027081">
              <w:rPr>
                <w:sz w:val="18"/>
                <w:szCs w:val="18"/>
              </w:rPr>
              <w:t>; 15.6 – 38.6)</w:t>
            </w:r>
          </w:p>
        </w:tc>
        <w:tc>
          <w:tcPr>
            <w:tcW w:w="1980" w:type="dxa"/>
          </w:tcPr>
          <w:p w14:paraId="0151D7A7" w14:textId="77777777" w:rsidR="0062041E" w:rsidRPr="00027081" w:rsidRDefault="001F3906" w:rsidP="00A71FF2">
            <w:pPr>
              <w:jc w:val="center"/>
              <w:rPr>
                <w:sz w:val="18"/>
                <w:szCs w:val="18"/>
              </w:rPr>
            </w:pPr>
            <w:r>
              <w:rPr>
                <w:sz w:val="18"/>
                <w:szCs w:val="18"/>
              </w:rPr>
              <w:t>26.1 (4.16</w:t>
            </w:r>
            <w:r w:rsidR="00A71FF2" w:rsidRPr="00027081">
              <w:rPr>
                <w:sz w:val="18"/>
                <w:szCs w:val="18"/>
              </w:rPr>
              <w:t>; 14.7 – 53.2)</w:t>
            </w:r>
          </w:p>
        </w:tc>
        <w:tc>
          <w:tcPr>
            <w:tcW w:w="1980" w:type="dxa"/>
          </w:tcPr>
          <w:p w14:paraId="3BCAD18D" w14:textId="77777777" w:rsidR="0062041E" w:rsidRPr="00027081" w:rsidRDefault="001F3906" w:rsidP="00A71FF2">
            <w:pPr>
              <w:jc w:val="center"/>
              <w:rPr>
                <w:sz w:val="18"/>
                <w:szCs w:val="18"/>
              </w:rPr>
            </w:pPr>
            <w:r>
              <w:rPr>
                <w:sz w:val="18"/>
                <w:szCs w:val="18"/>
              </w:rPr>
              <w:t>28.1 (5.18</w:t>
            </w:r>
            <w:r w:rsidR="00A71FF2" w:rsidRPr="00027081">
              <w:rPr>
                <w:sz w:val="18"/>
                <w:szCs w:val="18"/>
              </w:rPr>
              <w:t>; 15.3 – 58.8)</w:t>
            </w:r>
          </w:p>
        </w:tc>
        <w:tc>
          <w:tcPr>
            <w:tcW w:w="1980" w:type="dxa"/>
          </w:tcPr>
          <w:p w14:paraId="6ED5D1F9" w14:textId="77777777" w:rsidR="0062041E" w:rsidRPr="00027081" w:rsidRDefault="00A71FF2" w:rsidP="00A71FF2">
            <w:pPr>
              <w:jc w:val="center"/>
              <w:rPr>
                <w:sz w:val="18"/>
                <w:szCs w:val="18"/>
              </w:rPr>
            </w:pPr>
            <w:r w:rsidRPr="00027081">
              <w:rPr>
                <w:sz w:val="18"/>
                <w:szCs w:val="18"/>
              </w:rPr>
              <w:t>26.7 (4.7</w:t>
            </w:r>
            <w:r w:rsidR="001F3906">
              <w:rPr>
                <w:sz w:val="18"/>
                <w:szCs w:val="18"/>
              </w:rPr>
              <w:t>2</w:t>
            </w:r>
            <w:r w:rsidRPr="00027081">
              <w:rPr>
                <w:sz w:val="18"/>
                <w:szCs w:val="18"/>
              </w:rPr>
              <w:t>; 14.7 – 58.8)</w:t>
            </w:r>
          </w:p>
        </w:tc>
      </w:tr>
      <w:tr w:rsidR="0062041E" w:rsidRPr="00027081" w14:paraId="084D72C4" w14:textId="77777777" w:rsidTr="001F3906">
        <w:tc>
          <w:tcPr>
            <w:tcW w:w="2065" w:type="dxa"/>
          </w:tcPr>
          <w:p w14:paraId="42C0A20F" w14:textId="77777777" w:rsidR="0062041E" w:rsidRPr="00027081" w:rsidRDefault="0062041E">
            <w:pPr>
              <w:rPr>
                <w:b/>
                <w:sz w:val="18"/>
                <w:szCs w:val="18"/>
              </w:rPr>
            </w:pPr>
            <w:r w:rsidRPr="00027081">
              <w:rPr>
                <w:b/>
                <w:sz w:val="18"/>
                <w:szCs w:val="18"/>
              </w:rPr>
              <w:t>Cholesterol (mg/</w:t>
            </w:r>
            <w:proofErr w:type="spellStart"/>
            <w:r w:rsidRPr="00027081">
              <w:rPr>
                <w:b/>
                <w:sz w:val="18"/>
                <w:szCs w:val="18"/>
              </w:rPr>
              <w:t>dL</w:t>
            </w:r>
            <w:proofErr w:type="spellEnd"/>
            <w:r w:rsidRPr="00027081">
              <w:rPr>
                <w:b/>
                <w:sz w:val="18"/>
                <w:szCs w:val="18"/>
              </w:rPr>
              <w:t>)</w:t>
            </w:r>
            <w:r w:rsidRPr="00027081">
              <w:rPr>
                <w:b/>
                <w:sz w:val="18"/>
                <w:szCs w:val="18"/>
                <w:vertAlign w:val="superscript"/>
              </w:rPr>
              <w:t xml:space="preserve"> 1</w:t>
            </w:r>
          </w:p>
        </w:tc>
        <w:tc>
          <w:tcPr>
            <w:tcW w:w="2070" w:type="dxa"/>
          </w:tcPr>
          <w:p w14:paraId="7315E845" w14:textId="77777777" w:rsidR="0062041E" w:rsidRPr="00027081" w:rsidRDefault="00A71FF2" w:rsidP="00A71FF2">
            <w:pPr>
              <w:jc w:val="center"/>
              <w:rPr>
                <w:sz w:val="18"/>
                <w:szCs w:val="18"/>
              </w:rPr>
            </w:pPr>
            <w:r w:rsidRPr="00027081">
              <w:rPr>
                <w:sz w:val="18"/>
                <w:szCs w:val="18"/>
              </w:rPr>
              <w:t>205.9 (40.5</w:t>
            </w:r>
            <w:r w:rsidR="001F3906">
              <w:rPr>
                <w:sz w:val="18"/>
                <w:szCs w:val="18"/>
              </w:rPr>
              <w:t>3</w:t>
            </w:r>
            <w:r w:rsidRPr="00027081">
              <w:rPr>
                <w:sz w:val="18"/>
                <w:szCs w:val="18"/>
              </w:rPr>
              <w:t>; 109 – 407)</w:t>
            </w:r>
          </w:p>
        </w:tc>
        <w:tc>
          <w:tcPr>
            <w:tcW w:w="1980" w:type="dxa"/>
          </w:tcPr>
          <w:p w14:paraId="2A7CA291" w14:textId="77777777" w:rsidR="0062041E" w:rsidRPr="00027081" w:rsidRDefault="00A71FF2" w:rsidP="00A71FF2">
            <w:pPr>
              <w:jc w:val="center"/>
              <w:rPr>
                <w:sz w:val="18"/>
                <w:szCs w:val="18"/>
              </w:rPr>
            </w:pPr>
            <w:r w:rsidRPr="00027081">
              <w:rPr>
                <w:sz w:val="18"/>
                <w:szCs w:val="18"/>
              </w:rPr>
              <w:t>212.5 (38.6</w:t>
            </w:r>
            <w:r w:rsidR="001F3906">
              <w:rPr>
                <w:sz w:val="18"/>
                <w:szCs w:val="18"/>
              </w:rPr>
              <w:t>0</w:t>
            </w:r>
            <w:r w:rsidRPr="00027081">
              <w:rPr>
                <w:sz w:val="18"/>
                <w:szCs w:val="18"/>
              </w:rPr>
              <w:t>; 73 – 363)</w:t>
            </w:r>
          </w:p>
        </w:tc>
        <w:tc>
          <w:tcPr>
            <w:tcW w:w="1980" w:type="dxa"/>
          </w:tcPr>
          <w:p w14:paraId="0A756620" w14:textId="77777777" w:rsidR="0062041E" w:rsidRPr="00027081" w:rsidRDefault="00A71FF2" w:rsidP="00A71FF2">
            <w:pPr>
              <w:jc w:val="center"/>
              <w:rPr>
                <w:sz w:val="18"/>
                <w:szCs w:val="18"/>
              </w:rPr>
            </w:pPr>
            <w:r w:rsidRPr="00027081">
              <w:rPr>
                <w:sz w:val="18"/>
                <w:szCs w:val="18"/>
              </w:rPr>
              <w:t>211.8 (39.7</w:t>
            </w:r>
            <w:r w:rsidR="001F3906">
              <w:rPr>
                <w:sz w:val="18"/>
                <w:szCs w:val="18"/>
              </w:rPr>
              <w:t>0</w:t>
            </w:r>
            <w:r w:rsidRPr="00027081">
              <w:rPr>
                <w:sz w:val="18"/>
                <w:szCs w:val="18"/>
              </w:rPr>
              <w:t>; 96 – 430)</w:t>
            </w:r>
          </w:p>
        </w:tc>
        <w:tc>
          <w:tcPr>
            <w:tcW w:w="1980" w:type="dxa"/>
          </w:tcPr>
          <w:p w14:paraId="54DB9E1C" w14:textId="77777777" w:rsidR="0062041E" w:rsidRPr="00027081" w:rsidRDefault="00A71FF2" w:rsidP="00A71FF2">
            <w:pPr>
              <w:jc w:val="center"/>
              <w:rPr>
                <w:sz w:val="18"/>
                <w:szCs w:val="18"/>
              </w:rPr>
            </w:pPr>
            <w:r w:rsidRPr="00027081">
              <w:rPr>
                <w:sz w:val="18"/>
                <w:szCs w:val="18"/>
              </w:rPr>
              <w:t>211.7 (39.2</w:t>
            </w:r>
            <w:r w:rsidR="001F3906">
              <w:rPr>
                <w:sz w:val="18"/>
                <w:szCs w:val="18"/>
              </w:rPr>
              <w:t>3</w:t>
            </w:r>
            <w:r w:rsidRPr="00027081">
              <w:rPr>
                <w:sz w:val="18"/>
                <w:szCs w:val="18"/>
              </w:rPr>
              <w:t>; 73 – 430)</w:t>
            </w:r>
          </w:p>
        </w:tc>
      </w:tr>
      <w:tr w:rsidR="0062041E" w:rsidRPr="00027081" w14:paraId="32F0EFDE" w14:textId="77777777" w:rsidTr="001F3906">
        <w:tc>
          <w:tcPr>
            <w:tcW w:w="2065" w:type="dxa"/>
          </w:tcPr>
          <w:p w14:paraId="1E386D79" w14:textId="77777777" w:rsidR="0062041E" w:rsidRPr="00027081" w:rsidRDefault="0062041E">
            <w:pPr>
              <w:rPr>
                <w:b/>
                <w:sz w:val="18"/>
                <w:szCs w:val="18"/>
              </w:rPr>
            </w:pPr>
            <w:r w:rsidRPr="00027081">
              <w:rPr>
                <w:b/>
                <w:sz w:val="18"/>
                <w:szCs w:val="18"/>
              </w:rPr>
              <w:t xml:space="preserve">Smoking history (%) </w:t>
            </w:r>
          </w:p>
        </w:tc>
        <w:tc>
          <w:tcPr>
            <w:tcW w:w="2070" w:type="dxa"/>
          </w:tcPr>
          <w:p w14:paraId="75CC6B22" w14:textId="77777777" w:rsidR="0062041E" w:rsidRPr="00027081" w:rsidRDefault="00A71FF2" w:rsidP="00A71FF2">
            <w:pPr>
              <w:jc w:val="center"/>
              <w:rPr>
                <w:sz w:val="18"/>
                <w:szCs w:val="18"/>
              </w:rPr>
            </w:pPr>
            <w:r w:rsidRPr="00027081">
              <w:rPr>
                <w:sz w:val="18"/>
                <w:szCs w:val="18"/>
              </w:rPr>
              <w:t>9.6</w:t>
            </w:r>
          </w:p>
        </w:tc>
        <w:tc>
          <w:tcPr>
            <w:tcW w:w="1980" w:type="dxa"/>
          </w:tcPr>
          <w:p w14:paraId="3E36EFB0" w14:textId="77777777" w:rsidR="0062041E" w:rsidRPr="00027081" w:rsidRDefault="00A71FF2" w:rsidP="00A71FF2">
            <w:pPr>
              <w:jc w:val="center"/>
              <w:rPr>
                <w:sz w:val="18"/>
                <w:szCs w:val="18"/>
              </w:rPr>
            </w:pPr>
            <w:r w:rsidRPr="00027081">
              <w:rPr>
                <w:sz w:val="18"/>
                <w:szCs w:val="18"/>
              </w:rPr>
              <w:t>10.0</w:t>
            </w:r>
          </w:p>
        </w:tc>
        <w:tc>
          <w:tcPr>
            <w:tcW w:w="1980" w:type="dxa"/>
          </w:tcPr>
          <w:p w14:paraId="5C9601FC" w14:textId="77777777" w:rsidR="0062041E" w:rsidRPr="00027081" w:rsidRDefault="00A71FF2" w:rsidP="00A71FF2">
            <w:pPr>
              <w:jc w:val="center"/>
              <w:rPr>
                <w:sz w:val="18"/>
                <w:szCs w:val="18"/>
              </w:rPr>
            </w:pPr>
            <w:r w:rsidRPr="00027081">
              <w:rPr>
                <w:sz w:val="18"/>
                <w:szCs w:val="18"/>
              </w:rPr>
              <w:t>15.7</w:t>
            </w:r>
          </w:p>
        </w:tc>
        <w:tc>
          <w:tcPr>
            <w:tcW w:w="1980" w:type="dxa"/>
          </w:tcPr>
          <w:p w14:paraId="01D71298" w14:textId="77777777" w:rsidR="0062041E" w:rsidRPr="00027081" w:rsidRDefault="00A71FF2" w:rsidP="00A71FF2">
            <w:pPr>
              <w:jc w:val="center"/>
              <w:rPr>
                <w:sz w:val="18"/>
                <w:szCs w:val="18"/>
              </w:rPr>
            </w:pPr>
            <w:r w:rsidRPr="00027081">
              <w:rPr>
                <w:sz w:val="18"/>
                <w:szCs w:val="18"/>
              </w:rPr>
              <w:t>12.2</w:t>
            </w:r>
          </w:p>
        </w:tc>
      </w:tr>
      <w:tr w:rsidR="0062041E" w:rsidRPr="00027081" w14:paraId="7A4722DC" w14:textId="77777777" w:rsidTr="001F3906">
        <w:tc>
          <w:tcPr>
            <w:tcW w:w="2065" w:type="dxa"/>
          </w:tcPr>
          <w:p w14:paraId="602ED64A" w14:textId="77777777" w:rsidR="0062041E" w:rsidRPr="00027081" w:rsidRDefault="0062041E">
            <w:pPr>
              <w:rPr>
                <w:b/>
                <w:sz w:val="18"/>
                <w:szCs w:val="18"/>
              </w:rPr>
            </w:pPr>
            <w:r w:rsidRPr="00027081">
              <w:rPr>
                <w:b/>
                <w:sz w:val="18"/>
                <w:szCs w:val="18"/>
              </w:rPr>
              <w:t>Prior CVD (%)</w:t>
            </w:r>
          </w:p>
        </w:tc>
        <w:tc>
          <w:tcPr>
            <w:tcW w:w="2070" w:type="dxa"/>
          </w:tcPr>
          <w:p w14:paraId="7FDFC007" w14:textId="77777777" w:rsidR="0062041E" w:rsidRPr="00027081" w:rsidRDefault="00A71FF2" w:rsidP="00A71FF2">
            <w:pPr>
              <w:jc w:val="center"/>
              <w:rPr>
                <w:sz w:val="18"/>
                <w:szCs w:val="18"/>
              </w:rPr>
            </w:pPr>
            <w:r w:rsidRPr="00027081">
              <w:rPr>
                <w:sz w:val="18"/>
                <w:szCs w:val="18"/>
              </w:rPr>
              <w:t>18.2</w:t>
            </w:r>
          </w:p>
        </w:tc>
        <w:tc>
          <w:tcPr>
            <w:tcW w:w="1980" w:type="dxa"/>
          </w:tcPr>
          <w:p w14:paraId="45D6C301" w14:textId="77777777" w:rsidR="0062041E" w:rsidRPr="00027081" w:rsidRDefault="00A71FF2" w:rsidP="00A71FF2">
            <w:pPr>
              <w:jc w:val="center"/>
              <w:rPr>
                <w:sz w:val="18"/>
                <w:szCs w:val="18"/>
              </w:rPr>
            </w:pPr>
            <w:r w:rsidRPr="00027081">
              <w:rPr>
                <w:sz w:val="18"/>
                <w:szCs w:val="18"/>
              </w:rPr>
              <w:t>20.6</w:t>
            </w:r>
          </w:p>
        </w:tc>
        <w:tc>
          <w:tcPr>
            <w:tcW w:w="1980" w:type="dxa"/>
          </w:tcPr>
          <w:p w14:paraId="5B03DDF2" w14:textId="77777777" w:rsidR="0062041E" w:rsidRPr="00027081" w:rsidRDefault="00A71FF2" w:rsidP="00A71FF2">
            <w:pPr>
              <w:jc w:val="center"/>
              <w:rPr>
                <w:sz w:val="18"/>
                <w:szCs w:val="18"/>
              </w:rPr>
            </w:pPr>
            <w:r w:rsidRPr="00027081">
              <w:rPr>
                <w:sz w:val="18"/>
                <w:szCs w:val="18"/>
              </w:rPr>
              <w:t>27.2</w:t>
            </w:r>
          </w:p>
        </w:tc>
        <w:tc>
          <w:tcPr>
            <w:tcW w:w="1980" w:type="dxa"/>
          </w:tcPr>
          <w:p w14:paraId="3E666BEC" w14:textId="77777777" w:rsidR="0062041E" w:rsidRPr="00027081" w:rsidRDefault="00A71FF2" w:rsidP="00A71FF2">
            <w:pPr>
              <w:jc w:val="center"/>
              <w:rPr>
                <w:sz w:val="18"/>
                <w:szCs w:val="18"/>
              </w:rPr>
            </w:pPr>
            <w:r w:rsidRPr="00027081">
              <w:rPr>
                <w:sz w:val="18"/>
                <w:szCs w:val="18"/>
              </w:rPr>
              <w:t>23.0</w:t>
            </w:r>
          </w:p>
        </w:tc>
      </w:tr>
      <w:tr w:rsidR="00484B06" w:rsidRPr="00027081" w14:paraId="240774AC" w14:textId="77777777" w:rsidTr="001F3906">
        <w:tc>
          <w:tcPr>
            <w:tcW w:w="2065" w:type="dxa"/>
          </w:tcPr>
          <w:p w14:paraId="161141DE" w14:textId="77777777" w:rsidR="00484B06" w:rsidRPr="00027081" w:rsidRDefault="00484B06">
            <w:pPr>
              <w:rPr>
                <w:b/>
                <w:sz w:val="18"/>
                <w:szCs w:val="18"/>
              </w:rPr>
            </w:pPr>
            <w:r>
              <w:rPr>
                <w:b/>
                <w:sz w:val="18"/>
                <w:szCs w:val="18"/>
              </w:rPr>
              <w:t>Death within 4 years (%)</w:t>
            </w:r>
          </w:p>
        </w:tc>
        <w:tc>
          <w:tcPr>
            <w:tcW w:w="2070" w:type="dxa"/>
          </w:tcPr>
          <w:p w14:paraId="2F18A383" w14:textId="77777777" w:rsidR="00484B06" w:rsidRPr="00027081" w:rsidRDefault="00484B06" w:rsidP="00A71FF2">
            <w:pPr>
              <w:jc w:val="center"/>
              <w:rPr>
                <w:sz w:val="18"/>
                <w:szCs w:val="18"/>
              </w:rPr>
            </w:pPr>
            <w:r>
              <w:rPr>
                <w:sz w:val="18"/>
                <w:szCs w:val="18"/>
              </w:rPr>
              <w:t>4.9</w:t>
            </w:r>
          </w:p>
        </w:tc>
        <w:tc>
          <w:tcPr>
            <w:tcW w:w="1980" w:type="dxa"/>
          </w:tcPr>
          <w:p w14:paraId="5F45A577" w14:textId="77777777" w:rsidR="00484B06" w:rsidRPr="00027081" w:rsidRDefault="00484B06" w:rsidP="00A71FF2">
            <w:pPr>
              <w:jc w:val="center"/>
              <w:rPr>
                <w:sz w:val="18"/>
                <w:szCs w:val="18"/>
              </w:rPr>
            </w:pPr>
            <w:r>
              <w:rPr>
                <w:sz w:val="18"/>
                <w:szCs w:val="18"/>
              </w:rPr>
              <w:t>7.7</w:t>
            </w:r>
          </w:p>
        </w:tc>
        <w:tc>
          <w:tcPr>
            <w:tcW w:w="1980" w:type="dxa"/>
          </w:tcPr>
          <w:p w14:paraId="0DE9AE02" w14:textId="77777777" w:rsidR="00484B06" w:rsidRPr="00027081" w:rsidRDefault="00484B06" w:rsidP="00A71FF2">
            <w:pPr>
              <w:jc w:val="center"/>
              <w:rPr>
                <w:sz w:val="18"/>
                <w:szCs w:val="18"/>
              </w:rPr>
            </w:pPr>
            <w:r>
              <w:rPr>
                <w:sz w:val="18"/>
                <w:szCs w:val="18"/>
              </w:rPr>
              <w:t>13.9</w:t>
            </w:r>
          </w:p>
        </w:tc>
        <w:tc>
          <w:tcPr>
            <w:tcW w:w="1980" w:type="dxa"/>
          </w:tcPr>
          <w:p w14:paraId="58C54C28" w14:textId="77777777" w:rsidR="00484B06" w:rsidRPr="00027081" w:rsidRDefault="00484B06" w:rsidP="00A71FF2">
            <w:pPr>
              <w:jc w:val="center"/>
              <w:rPr>
                <w:sz w:val="18"/>
                <w:szCs w:val="18"/>
              </w:rPr>
            </w:pPr>
            <w:r>
              <w:rPr>
                <w:sz w:val="18"/>
                <w:szCs w:val="18"/>
              </w:rPr>
              <w:t>9.8</w:t>
            </w:r>
          </w:p>
        </w:tc>
      </w:tr>
    </w:tbl>
    <w:p w14:paraId="4D13B1AA" w14:textId="77777777" w:rsidR="0087341F" w:rsidRDefault="0062041E">
      <w:pPr>
        <w:rPr>
          <w:sz w:val="20"/>
          <w:szCs w:val="20"/>
        </w:rPr>
      </w:pPr>
      <w:r w:rsidRPr="00433AAE">
        <w:rPr>
          <w:sz w:val="20"/>
          <w:szCs w:val="20"/>
          <w:vertAlign w:val="superscript"/>
        </w:rPr>
        <w:t>1</w:t>
      </w:r>
      <w:r w:rsidRPr="00433AAE">
        <w:rPr>
          <w:sz w:val="20"/>
          <w:szCs w:val="20"/>
        </w:rPr>
        <w:t>Descriptive statistics presented are the mean (standard deviation; minimum – maximum)</w:t>
      </w:r>
    </w:p>
    <w:p w14:paraId="0793B608" w14:textId="77777777" w:rsidR="005B1A94" w:rsidRDefault="005B1A94" w:rsidP="00615EAA">
      <w:pPr>
        <w:rPr>
          <w:i/>
        </w:rPr>
      </w:pPr>
    </w:p>
    <w:p w14:paraId="48BAFA44" w14:textId="77777777" w:rsidR="00615EAA" w:rsidRDefault="00615EAA" w:rsidP="00615EAA">
      <w:r>
        <w:rPr>
          <w:i/>
        </w:rPr>
        <w:t>Methods</w:t>
      </w:r>
      <w:r>
        <w:t xml:space="preserve">: An indicator variable was created for death within four years of enrollment in the study (no subjects were censored during that period of observation).  Descriptive statistics are described by groups based </w:t>
      </w:r>
      <w:r w:rsidR="001038C5">
        <w:t>on death within four years, survival for four years post-study entry</w:t>
      </w:r>
      <w:r>
        <w:t xml:space="preserve">, as well as in the overall sample.  The mean, standard deviation, minimum and maximum are included within each group defined by </w:t>
      </w:r>
      <w:r w:rsidR="001038C5">
        <w:t>vital status at four years</w:t>
      </w:r>
      <w:r>
        <w:t xml:space="preserve"> for continuous variables, such as age, BMI, </w:t>
      </w:r>
      <w:r w:rsidR="001038C5">
        <w:t xml:space="preserve">serum CRP, </w:t>
      </w:r>
      <w:r>
        <w:t xml:space="preserve">and cholesterol.  Percentages are used for binary variables, such as gender, smoking history, and prior history of </w:t>
      </w:r>
      <w:r w:rsidR="009A43AB">
        <w:t>CVD</w:t>
      </w:r>
      <w:r>
        <w:t xml:space="preserve">.  </w:t>
      </w:r>
    </w:p>
    <w:p w14:paraId="481FE6BB" w14:textId="77777777" w:rsidR="00615EAA" w:rsidRDefault="002477E0" w:rsidP="00615EAA">
      <w:r>
        <w:rPr>
          <w:i/>
        </w:rPr>
        <w:t>Results</w:t>
      </w:r>
      <w:r>
        <w:t>: Data is available on 5000 subjects.  However, there are 67 subjects (including seven who died within four years) that have missing data with respect to serum CRP.  Subjects with missing data are not included, or simply ignored at this point, in the analyses, though it is important to emphasize that the effect on the generalizability of the results due to these omissions cannot be evaluated.  Out of the remaining 4933 subjects, six subjects were missing data on the variable, smoking history, three subjects were missing data on the variable, cholesterol, and 13 subjects were missing data on the variable, BMI.</w:t>
      </w:r>
    </w:p>
    <w:p w14:paraId="0AE38095" w14:textId="77777777" w:rsidR="002477E0" w:rsidRDefault="00615EAA">
      <w:r>
        <w:t xml:space="preserve">From the </w:t>
      </w:r>
      <w:r w:rsidR="002477E0">
        <w:t>4933</w:t>
      </w:r>
      <w:r>
        <w:t xml:space="preserve"> subjects with available measurements, </w:t>
      </w:r>
      <w:r w:rsidR="002477E0">
        <w:t xml:space="preserve">484 died within four years of the beginning of the study, while 4449 were still alive four years after the study began.  The table below gives the descriptive statistics within each group.  Subjects </w:t>
      </w:r>
      <w:r w:rsidR="00B6587C">
        <w:t>who</w:t>
      </w:r>
      <w:r w:rsidR="002477E0">
        <w:t xml:space="preserve"> died within four years post-study enrollment were more likely to be male, tended to be older, had lower cholesterol levels, and more likely to have a smoking history and prior CVD, as compared to subjects still alive at four years post-study enrollment.  Subjects </w:t>
      </w:r>
      <w:r w:rsidR="00B6587C">
        <w:t>who</w:t>
      </w:r>
      <w:r w:rsidR="002477E0">
        <w:t xml:space="preserve"> died within four years also tended to have higher serum CRP levels at the start of the study: mean serum CRP was 5.4 mg/L among subjects </w:t>
      </w:r>
      <w:r w:rsidR="00B6587C">
        <w:t>who</w:t>
      </w:r>
      <w:r w:rsidR="002477E0">
        <w:t xml:space="preserve"> died within four years as compared to a mean serum CRP of 3.4 mg/L among subjects that were still alive after four years.    </w:t>
      </w:r>
    </w:p>
    <w:p w14:paraId="54C89624" w14:textId="77777777" w:rsidR="00E26939" w:rsidRPr="002477E0" w:rsidRDefault="00E26939"/>
    <w:tbl>
      <w:tblPr>
        <w:tblStyle w:val="TableGrid"/>
        <w:tblW w:w="7825" w:type="dxa"/>
        <w:tblLook w:val="04A0" w:firstRow="1" w:lastRow="0" w:firstColumn="1" w:lastColumn="0" w:noHBand="0" w:noVBand="1"/>
      </w:tblPr>
      <w:tblGrid>
        <w:gridCol w:w="1795"/>
        <w:gridCol w:w="1980"/>
        <w:gridCol w:w="1980"/>
        <w:gridCol w:w="2070"/>
      </w:tblGrid>
      <w:tr w:rsidR="00DF596B" w:rsidRPr="00027081" w14:paraId="3865B35D" w14:textId="77777777" w:rsidTr="001F3906">
        <w:tc>
          <w:tcPr>
            <w:tcW w:w="7825" w:type="dxa"/>
            <w:gridSpan w:val="4"/>
          </w:tcPr>
          <w:p w14:paraId="2E34BDE5" w14:textId="77777777" w:rsidR="00DF596B" w:rsidRPr="00DF596B" w:rsidRDefault="00DF596B" w:rsidP="00D91C94">
            <w:pPr>
              <w:jc w:val="center"/>
              <w:rPr>
                <w:b/>
                <w:sz w:val="18"/>
                <w:szCs w:val="18"/>
              </w:rPr>
            </w:pPr>
            <w:r w:rsidRPr="00DF596B">
              <w:rPr>
                <w:b/>
                <w:sz w:val="18"/>
                <w:szCs w:val="18"/>
              </w:rPr>
              <w:t>Vital Status at 4 Years Post-Study Enrollment</w:t>
            </w:r>
          </w:p>
        </w:tc>
      </w:tr>
      <w:tr w:rsidR="00DF596B" w:rsidRPr="00027081" w14:paraId="3FFD7A09" w14:textId="77777777" w:rsidTr="001F3906">
        <w:tc>
          <w:tcPr>
            <w:tcW w:w="1795" w:type="dxa"/>
          </w:tcPr>
          <w:p w14:paraId="309EC0F7" w14:textId="77777777" w:rsidR="00DF596B" w:rsidRPr="00027081" w:rsidRDefault="00DF596B" w:rsidP="00D91C94">
            <w:pPr>
              <w:rPr>
                <w:sz w:val="18"/>
                <w:szCs w:val="18"/>
              </w:rPr>
            </w:pPr>
          </w:p>
        </w:tc>
        <w:tc>
          <w:tcPr>
            <w:tcW w:w="1980" w:type="dxa"/>
          </w:tcPr>
          <w:p w14:paraId="555D96D3" w14:textId="77777777" w:rsidR="00DF596B" w:rsidRPr="00027081" w:rsidRDefault="00DF596B" w:rsidP="00D91C94">
            <w:pPr>
              <w:jc w:val="center"/>
              <w:rPr>
                <w:b/>
                <w:sz w:val="18"/>
                <w:szCs w:val="18"/>
              </w:rPr>
            </w:pPr>
            <w:r>
              <w:rPr>
                <w:b/>
                <w:sz w:val="18"/>
                <w:szCs w:val="18"/>
              </w:rPr>
              <w:t>Alive at 4 years</w:t>
            </w:r>
          </w:p>
          <w:p w14:paraId="0270075B" w14:textId="77777777" w:rsidR="00DF596B" w:rsidRPr="00027081" w:rsidRDefault="00DF596B"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4449</w:t>
            </w:r>
            <w:r w:rsidRPr="00027081">
              <w:rPr>
                <w:b/>
                <w:sz w:val="18"/>
                <w:szCs w:val="18"/>
              </w:rPr>
              <w:t>)</w:t>
            </w:r>
          </w:p>
        </w:tc>
        <w:tc>
          <w:tcPr>
            <w:tcW w:w="1980" w:type="dxa"/>
          </w:tcPr>
          <w:p w14:paraId="1ED6D459" w14:textId="77777777" w:rsidR="00DF596B" w:rsidRPr="00027081" w:rsidRDefault="00DF596B" w:rsidP="00D91C94">
            <w:pPr>
              <w:jc w:val="center"/>
              <w:rPr>
                <w:b/>
                <w:sz w:val="18"/>
                <w:szCs w:val="18"/>
              </w:rPr>
            </w:pPr>
            <w:r>
              <w:rPr>
                <w:b/>
                <w:sz w:val="18"/>
                <w:szCs w:val="18"/>
              </w:rPr>
              <w:t>Dead within 4 years</w:t>
            </w:r>
          </w:p>
          <w:p w14:paraId="329D2D35" w14:textId="77777777" w:rsidR="00DF596B" w:rsidRPr="00027081" w:rsidRDefault="00DF596B"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484</w:t>
            </w:r>
            <w:r w:rsidRPr="00027081">
              <w:rPr>
                <w:b/>
                <w:sz w:val="18"/>
                <w:szCs w:val="18"/>
              </w:rPr>
              <w:t>)</w:t>
            </w:r>
          </w:p>
        </w:tc>
        <w:tc>
          <w:tcPr>
            <w:tcW w:w="2070" w:type="dxa"/>
          </w:tcPr>
          <w:p w14:paraId="52DC10B0" w14:textId="77777777" w:rsidR="00DF596B" w:rsidRPr="00027081" w:rsidRDefault="00DF596B" w:rsidP="00D91C94">
            <w:pPr>
              <w:jc w:val="center"/>
              <w:rPr>
                <w:b/>
                <w:sz w:val="18"/>
                <w:szCs w:val="18"/>
              </w:rPr>
            </w:pPr>
            <w:r>
              <w:rPr>
                <w:b/>
                <w:sz w:val="18"/>
                <w:szCs w:val="18"/>
              </w:rPr>
              <w:t xml:space="preserve">All </w:t>
            </w:r>
            <w:r w:rsidR="00484B06">
              <w:rPr>
                <w:b/>
                <w:sz w:val="18"/>
                <w:szCs w:val="18"/>
              </w:rPr>
              <w:t>Subjects</w:t>
            </w:r>
          </w:p>
          <w:p w14:paraId="5F78FFE2" w14:textId="77777777" w:rsidR="00DF596B" w:rsidRPr="00027081" w:rsidRDefault="00DF596B" w:rsidP="002579DF">
            <w:pPr>
              <w:jc w:val="center"/>
              <w:rPr>
                <w:b/>
                <w:sz w:val="18"/>
                <w:szCs w:val="18"/>
              </w:rPr>
            </w:pPr>
            <w:r w:rsidRPr="00027081">
              <w:rPr>
                <w:b/>
                <w:sz w:val="18"/>
                <w:szCs w:val="18"/>
              </w:rPr>
              <w:t>(</w:t>
            </w:r>
            <w:proofErr w:type="gramStart"/>
            <w:r w:rsidRPr="00027081">
              <w:rPr>
                <w:b/>
                <w:sz w:val="18"/>
                <w:szCs w:val="18"/>
              </w:rPr>
              <w:t>n</w:t>
            </w:r>
            <w:proofErr w:type="gramEnd"/>
            <w:r w:rsidRPr="00027081">
              <w:rPr>
                <w:b/>
                <w:sz w:val="18"/>
                <w:szCs w:val="18"/>
              </w:rPr>
              <w:t>=</w:t>
            </w:r>
            <w:r w:rsidR="002579DF">
              <w:rPr>
                <w:b/>
                <w:sz w:val="18"/>
                <w:szCs w:val="18"/>
              </w:rPr>
              <w:t>4933</w:t>
            </w:r>
            <w:r w:rsidRPr="00027081">
              <w:rPr>
                <w:b/>
                <w:sz w:val="18"/>
                <w:szCs w:val="18"/>
              </w:rPr>
              <w:t>)</w:t>
            </w:r>
          </w:p>
        </w:tc>
      </w:tr>
      <w:tr w:rsidR="00DF596B" w:rsidRPr="00027081" w14:paraId="0849782A" w14:textId="77777777" w:rsidTr="001F3906">
        <w:tc>
          <w:tcPr>
            <w:tcW w:w="1795" w:type="dxa"/>
          </w:tcPr>
          <w:p w14:paraId="7A3F8B8D" w14:textId="77777777" w:rsidR="00DF596B" w:rsidRPr="00027081" w:rsidRDefault="00DF596B" w:rsidP="00D91C94">
            <w:pPr>
              <w:rPr>
                <w:b/>
                <w:sz w:val="18"/>
                <w:szCs w:val="18"/>
              </w:rPr>
            </w:pPr>
            <w:r w:rsidRPr="00027081">
              <w:rPr>
                <w:b/>
                <w:sz w:val="18"/>
                <w:szCs w:val="18"/>
              </w:rPr>
              <w:t>Male (%)</w:t>
            </w:r>
          </w:p>
        </w:tc>
        <w:tc>
          <w:tcPr>
            <w:tcW w:w="1980" w:type="dxa"/>
          </w:tcPr>
          <w:p w14:paraId="72D989B8" w14:textId="77777777" w:rsidR="00DF596B" w:rsidRPr="00027081" w:rsidRDefault="00DF596B" w:rsidP="00D91C94">
            <w:pPr>
              <w:jc w:val="center"/>
              <w:rPr>
                <w:sz w:val="18"/>
                <w:szCs w:val="18"/>
              </w:rPr>
            </w:pPr>
            <w:r>
              <w:rPr>
                <w:sz w:val="18"/>
                <w:szCs w:val="18"/>
              </w:rPr>
              <w:t>39.9</w:t>
            </w:r>
          </w:p>
        </w:tc>
        <w:tc>
          <w:tcPr>
            <w:tcW w:w="1980" w:type="dxa"/>
          </w:tcPr>
          <w:p w14:paraId="1E854E75" w14:textId="77777777" w:rsidR="00DF596B" w:rsidRPr="00027081" w:rsidRDefault="00DF596B" w:rsidP="00D91C94">
            <w:pPr>
              <w:jc w:val="center"/>
              <w:rPr>
                <w:sz w:val="18"/>
                <w:szCs w:val="18"/>
              </w:rPr>
            </w:pPr>
            <w:r>
              <w:rPr>
                <w:sz w:val="18"/>
                <w:szCs w:val="18"/>
              </w:rPr>
              <w:t>60.4</w:t>
            </w:r>
          </w:p>
        </w:tc>
        <w:tc>
          <w:tcPr>
            <w:tcW w:w="2070" w:type="dxa"/>
          </w:tcPr>
          <w:p w14:paraId="7B1FA6A8" w14:textId="77777777" w:rsidR="00DF596B" w:rsidRPr="00027081" w:rsidRDefault="00DF596B" w:rsidP="00D91C94">
            <w:pPr>
              <w:jc w:val="center"/>
              <w:rPr>
                <w:sz w:val="18"/>
                <w:szCs w:val="18"/>
              </w:rPr>
            </w:pPr>
            <w:r>
              <w:rPr>
                <w:sz w:val="18"/>
                <w:szCs w:val="18"/>
              </w:rPr>
              <w:t>41.9</w:t>
            </w:r>
          </w:p>
        </w:tc>
      </w:tr>
      <w:tr w:rsidR="00DF596B" w:rsidRPr="00027081" w14:paraId="738C131F" w14:textId="77777777" w:rsidTr="001F3906">
        <w:tc>
          <w:tcPr>
            <w:tcW w:w="1795" w:type="dxa"/>
          </w:tcPr>
          <w:p w14:paraId="0593A3ED" w14:textId="77777777" w:rsidR="00DF596B" w:rsidRPr="00027081" w:rsidRDefault="00DF596B" w:rsidP="00D91C94">
            <w:pPr>
              <w:rPr>
                <w:b/>
                <w:sz w:val="18"/>
                <w:szCs w:val="18"/>
              </w:rPr>
            </w:pPr>
            <w:r w:rsidRPr="00027081">
              <w:rPr>
                <w:b/>
                <w:sz w:val="18"/>
                <w:szCs w:val="18"/>
              </w:rPr>
              <w:t>Age (</w:t>
            </w:r>
            <w:proofErr w:type="gramStart"/>
            <w:r w:rsidRPr="00027081">
              <w:rPr>
                <w:b/>
                <w:sz w:val="18"/>
                <w:szCs w:val="18"/>
              </w:rPr>
              <w:t>years)</w:t>
            </w:r>
            <w:r w:rsidRPr="00027081">
              <w:rPr>
                <w:b/>
                <w:sz w:val="18"/>
                <w:szCs w:val="18"/>
                <w:vertAlign w:val="superscript"/>
              </w:rPr>
              <w:t>1</w:t>
            </w:r>
            <w:proofErr w:type="gramEnd"/>
          </w:p>
        </w:tc>
        <w:tc>
          <w:tcPr>
            <w:tcW w:w="1980" w:type="dxa"/>
          </w:tcPr>
          <w:p w14:paraId="0C046536" w14:textId="77777777" w:rsidR="00DF596B" w:rsidRPr="00027081" w:rsidRDefault="00DF596B" w:rsidP="00D91C94">
            <w:pPr>
              <w:jc w:val="center"/>
              <w:rPr>
                <w:sz w:val="18"/>
                <w:szCs w:val="18"/>
              </w:rPr>
            </w:pPr>
            <w:r>
              <w:rPr>
                <w:sz w:val="18"/>
                <w:szCs w:val="18"/>
              </w:rPr>
              <w:t>72.5 (5.3</w:t>
            </w:r>
            <w:r w:rsidR="001F3906">
              <w:rPr>
                <w:sz w:val="18"/>
                <w:szCs w:val="18"/>
              </w:rPr>
              <w:t>2</w:t>
            </w:r>
            <w:r>
              <w:rPr>
                <w:sz w:val="18"/>
                <w:szCs w:val="18"/>
              </w:rPr>
              <w:t>; 65 – 98</w:t>
            </w:r>
            <w:r w:rsidRPr="00027081">
              <w:rPr>
                <w:sz w:val="18"/>
                <w:szCs w:val="18"/>
              </w:rPr>
              <w:t>)</w:t>
            </w:r>
          </w:p>
        </w:tc>
        <w:tc>
          <w:tcPr>
            <w:tcW w:w="1980" w:type="dxa"/>
          </w:tcPr>
          <w:p w14:paraId="1FAB7F3E" w14:textId="77777777" w:rsidR="00DF596B" w:rsidRPr="00027081" w:rsidRDefault="00DF596B" w:rsidP="00D91C94">
            <w:pPr>
              <w:jc w:val="center"/>
              <w:rPr>
                <w:sz w:val="18"/>
                <w:szCs w:val="18"/>
              </w:rPr>
            </w:pPr>
            <w:r>
              <w:rPr>
                <w:sz w:val="18"/>
                <w:szCs w:val="18"/>
              </w:rPr>
              <w:t xml:space="preserve">76.3 </w:t>
            </w:r>
            <w:r w:rsidR="001F3906">
              <w:rPr>
                <w:sz w:val="18"/>
                <w:szCs w:val="18"/>
              </w:rPr>
              <w:t>(</w:t>
            </w:r>
            <w:r>
              <w:rPr>
                <w:sz w:val="18"/>
                <w:szCs w:val="18"/>
              </w:rPr>
              <w:t>6.7</w:t>
            </w:r>
            <w:r w:rsidR="001F3906">
              <w:rPr>
                <w:sz w:val="18"/>
                <w:szCs w:val="18"/>
              </w:rPr>
              <w:t>1</w:t>
            </w:r>
            <w:r w:rsidRPr="00027081">
              <w:rPr>
                <w:sz w:val="18"/>
                <w:szCs w:val="18"/>
              </w:rPr>
              <w:t>; 65 – 100)</w:t>
            </w:r>
          </w:p>
        </w:tc>
        <w:tc>
          <w:tcPr>
            <w:tcW w:w="2070" w:type="dxa"/>
          </w:tcPr>
          <w:p w14:paraId="113D30F6" w14:textId="77777777" w:rsidR="00DF596B" w:rsidRPr="00027081" w:rsidRDefault="00DF596B" w:rsidP="00DF596B">
            <w:pPr>
              <w:jc w:val="center"/>
              <w:rPr>
                <w:sz w:val="18"/>
                <w:szCs w:val="18"/>
              </w:rPr>
            </w:pPr>
            <w:r>
              <w:rPr>
                <w:sz w:val="18"/>
                <w:szCs w:val="18"/>
              </w:rPr>
              <w:t>72.8 (5.6</w:t>
            </w:r>
            <w:r w:rsidR="001F3906">
              <w:rPr>
                <w:sz w:val="18"/>
                <w:szCs w:val="18"/>
              </w:rPr>
              <w:t>0</w:t>
            </w:r>
            <w:r w:rsidRPr="00027081">
              <w:rPr>
                <w:sz w:val="18"/>
                <w:szCs w:val="18"/>
              </w:rPr>
              <w:t xml:space="preserve">; 65 – </w:t>
            </w:r>
            <w:r>
              <w:rPr>
                <w:sz w:val="18"/>
                <w:szCs w:val="18"/>
              </w:rPr>
              <w:t>100</w:t>
            </w:r>
            <w:r w:rsidRPr="00027081">
              <w:rPr>
                <w:sz w:val="18"/>
                <w:szCs w:val="18"/>
              </w:rPr>
              <w:t>)</w:t>
            </w:r>
          </w:p>
        </w:tc>
      </w:tr>
      <w:tr w:rsidR="00DF596B" w:rsidRPr="00027081" w14:paraId="1977C2A1" w14:textId="77777777" w:rsidTr="001F3906">
        <w:tc>
          <w:tcPr>
            <w:tcW w:w="1795" w:type="dxa"/>
          </w:tcPr>
          <w:p w14:paraId="5FC69095" w14:textId="77777777" w:rsidR="00DF596B" w:rsidRPr="00027081" w:rsidRDefault="00DF596B" w:rsidP="00D91C94">
            <w:pPr>
              <w:rPr>
                <w:b/>
                <w:sz w:val="18"/>
                <w:szCs w:val="18"/>
              </w:rPr>
            </w:pPr>
            <w:r w:rsidRPr="00027081">
              <w:rPr>
                <w:b/>
                <w:sz w:val="18"/>
                <w:szCs w:val="18"/>
              </w:rPr>
              <w:t>BMI (kg/m</w:t>
            </w:r>
            <w:r w:rsidRPr="00027081">
              <w:rPr>
                <w:b/>
                <w:sz w:val="18"/>
                <w:szCs w:val="18"/>
                <w:vertAlign w:val="superscript"/>
              </w:rPr>
              <w:t>2</w:t>
            </w:r>
            <w:r w:rsidRPr="00027081">
              <w:rPr>
                <w:b/>
                <w:sz w:val="18"/>
                <w:szCs w:val="18"/>
              </w:rPr>
              <w:t>)</w:t>
            </w:r>
            <w:r w:rsidRPr="00027081">
              <w:rPr>
                <w:b/>
                <w:sz w:val="18"/>
                <w:szCs w:val="18"/>
                <w:vertAlign w:val="superscript"/>
              </w:rPr>
              <w:t xml:space="preserve"> 1</w:t>
            </w:r>
          </w:p>
        </w:tc>
        <w:tc>
          <w:tcPr>
            <w:tcW w:w="1980" w:type="dxa"/>
          </w:tcPr>
          <w:p w14:paraId="5FA59BF0" w14:textId="77777777" w:rsidR="00DF596B" w:rsidRPr="00027081" w:rsidRDefault="00DF596B" w:rsidP="00DF596B">
            <w:pPr>
              <w:jc w:val="center"/>
              <w:rPr>
                <w:sz w:val="18"/>
                <w:szCs w:val="18"/>
              </w:rPr>
            </w:pPr>
            <w:r>
              <w:rPr>
                <w:sz w:val="18"/>
                <w:szCs w:val="18"/>
              </w:rPr>
              <w:t>26.7 (4.7</w:t>
            </w:r>
            <w:r w:rsidR="001F3906">
              <w:rPr>
                <w:sz w:val="18"/>
                <w:szCs w:val="18"/>
              </w:rPr>
              <w:t>1</w:t>
            </w:r>
            <w:r>
              <w:rPr>
                <w:sz w:val="18"/>
                <w:szCs w:val="18"/>
              </w:rPr>
              <w:t>; 14.7</w:t>
            </w:r>
            <w:r w:rsidRPr="00027081">
              <w:rPr>
                <w:sz w:val="18"/>
                <w:szCs w:val="18"/>
              </w:rPr>
              <w:t xml:space="preserve"> </w:t>
            </w:r>
            <w:r>
              <w:rPr>
                <w:sz w:val="18"/>
                <w:szCs w:val="18"/>
              </w:rPr>
              <w:t>– 58.8</w:t>
            </w:r>
            <w:r w:rsidRPr="00027081">
              <w:rPr>
                <w:sz w:val="18"/>
                <w:szCs w:val="18"/>
              </w:rPr>
              <w:t>)</w:t>
            </w:r>
          </w:p>
        </w:tc>
        <w:tc>
          <w:tcPr>
            <w:tcW w:w="1980" w:type="dxa"/>
          </w:tcPr>
          <w:p w14:paraId="6F5C3108" w14:textId="77777777" w:rsidR="00DF596B" w:rsidRPr="00027081" w:rsidRDefault="00DF596B" w:rsidP="00D91C94">
            <w:pPr>
              <w:jc w:val="center"/>
              <w:rPr>
                <w:sz w:val="18"/>
                <w:szCs w:val="18"/>
              </w:rPr>
            </w:pPr>
            <w:r>
              <w:rPr>
                <w:sz w:val="18"/>
                <w:szCs w:val="18"/>
              </w:rPr>
              <w:t>26.3 (4.9</w:t>
            </w:r>
            <w:r w:rsidR="001F3906">
              <w:rPr>
                <w:sz w:val="18"/>
                <w:szCs w:val="18"/>
              </w:rPr>
              <w:t>7</w:t>
            </w:r>
            <w:r>
              <w:rPr>
                <w:sz w:val="18"/>
                <w:szCs w:val="18"/>
              </w:rPr>
              <w:t>; 14.8</w:t>
            </w:r>
            <w:r w:rsidRPr="00027081">
              <w:rPr>
                <w:sz w:val="18"/>
                <w:szCs w:val="18"/>
              </w:rPr>
              <w:t xml:space="preserve"> –</w:t>
            </w:r>
            <w:r>
              <w:rPr>
                <w:sz w:val="18"/>
                <w:szCs w:val="18"/>
              </w:rPr>
              <w:t xml:space="preserve"> 48.1</w:t>
            </w:r>
            <w:r w:rsidRPr="00027081">
              <w:rPr>
                <w:sz w:val="18"/>
                <w:szCs w:val="18"/>
              </w:rPr>
              <w:t>)</w:t>
            </w:r>
          </w:p>
        </w:tc>
        <w:tc>
          <w:tcPr>
            <w:tcW w:w="2070" w:type="dxa"/>
          </w:tcPr>
          <w:p w14:paraId="3ED200DC" w14:textId="77777777" w:rsidR="00DF596B" w:rsidRPr="00027081" w:rsidRDefault="00DF596B" w:rsidP="00D91C94">
            <w:pPr>
              <w:jc w:val="center"/>
              <w:rPr>
                <w:sz w:val="18"/>
                <w:szCs w:val="18"/>
              </w:rPr>
            </w:pPr>
            <w:r>
              <w:rPr>
                <w:sz w:val="18"/>
                <w:szCs w:val="18"/>
              </w:rPr>
              <w:t>26.7 (4.7</w:t>
            </w:r>
            <w:r w:rsidR="001F3906">
              <w:rPr>
                <w:sz w:val="18"/>
                <w:szCs w:val="18"/>
              </w:rPr>
              <w:t>3</w:t>
            </w:r>
            <w:r>
              <w:rPr>
                <w:sz w:val="18"/>
                <w:szCs w:val="18"/>
              </w:rPr>
              <w:t>; 14.7</w:t>
            </w:r>
            <w:r w:rsidRPr="00027081">
              <w:rPr>
                <w:sz w:val="18"/>
                <w:szCs w:val="18"/>
              </w:rPr>
              <w:t xml:space="preserve"> – 58.8)</w:t>
            </w:r>
          </w:p>
        </w:tc>
      </w:tr>
      <w:tr w:rsidR="00DF596B" w:rsidRPr="00027081" w14:paraId="642D8F6E" w14:textId="77777777" w:rsidTr="001F3906">
        <w:tc>
          <w:tcPr>
            <w:tcW w:w="1795" w:type="dxa"/>
          </w:tcPr>
          <w:p w14:paraId="227251A3" w14:textId="77777777" w:rsidR="00DF596B" w:rsidRPr="00027081" w:rsidRDefault="00DF596B" w:rsidP="00D91C94">
            <w:pPr>
              <w:rPr>
                <w:b/>
                <w:sz w:val="18"/>
                <w:szCs w:val="18"/>
              </w:rPr>
            </w:pPr>
            <w:r w:rsidRPr="00027081">
              <w:rPr>
                <w:b/>
                <w:sz w:val="18"/>
                <w:szCs w:val="18"/>
              </w:rPr>
              <w:t>Cholesterol (mg/</w:t>
            </w:r>
            <w:proofErr w:type="spellStart"/>
            <w:r w:rsidRPr="00027081">
              <w:rPr>
                <w:b/>
                <w:sz w:val="18"/>
                <w:szCs w:val="18"/>
              </w:rPr>
              <w:t>dL</w:t>
            </w:r>
            <w:proofErr w:type="spellEnd"/>
            <w:r w:rsidRPr="00027081">
              <w:rPr>
                <w:b/>
                <w:sz w:val="18"/>
                <w:szCs w:val="18"/>
              </w:rPr>
              <w:t>)</w:t>
            </w:r>
            <w:r w:rsidRPr="00027081">
              <w:rPr>
                <w:b/>
                <w:sz w:val="18"/>
                <w:szCs w:val="18"/>
                <w:vertAlign w:val="superscript"/>
              </w:rPr>
              <w:t xml:space="preserve"> 1</w:t>
            </w:r>
          </w:p>
        </w:tc>
        <w:tc>
          <w:tcPr>
            <w:tcW w:w="1980" w:type="dxa"/>
          </w:tcPr>
          <w:p w14:paraId="16B2A811" w14:textId="77777777" w:rsidR="00DF596B" w:rsidRPr="00027081" w:rsidRDefault="00DF596B" w:rsidP="00D91C94">
            <w:pPr>
              <w:jc w:val="center"/>
              <w:rPr>
                <w:sz w:val="18"/>
                <w:szCs w:val="18"/>
              </w:rPr>
            </w:pPr>
            <w:r>
              <w:rPr>
                <w:sz w:val="18"/>
                <w:szCs w:val="18"/>
              </w:rPr>
              <w:t>212.5 (38.9</w:t>
            </w:r>
            <w:r w:rsidR="001F3906">
              <w:rPr>
                <w:sz w:val="18"/>
                <w:szCs w:val="18"/>
              </w:rPr>
              <w:t>7</w:t>
            </w:r>
            <w:r>
              <w:rPr>
                <w:sz w:val="18"/>
                <w:szCs w:val="18"/>
              </w:rPr>
              <w:t>; 78</w:t>
            </w:r>
            <w:r w:rsidRPr="00027081">
              <w:rPr>
                <w:sz w:val="18"/>
                <w:szCs w:val="18"/>
              </w:rPr>
              <w:t xml:space="preserve"> – </w:t>
            </w:r>
            <w:r>
              <w:rPr>
                <w:sz w:val="18"/>
                <w:szCs w:val="18"/>
              </w:rPr>
              <w:t>430</w:t>
            </w:r>
            <w:r w:rsidRPr="00027081">
              <w:rPr>
                <w:sz w:val="18"/>
                <w:szCs w:val="18"/>
              </w:rPr>
              <w:t>)</w:t>
            </w:r>
          </w:p>
        </w:tc>
        <w:tc>
          <w:tcPr>
            <w:tcW w:w="1980" w:type="dxa"/>
          </w:tcPr>
          <w:p w14:paraId="5EE66373" w14:textId="77777777" w:rsidR="00DF596B" w:rsidRPr="00027081" w:rsidRDefault="001F3906" w:rsidP="00D91C94">
            <w:pPr>
              <w:jc w:val="center"/>
              <w:rPr>
                <w:sz w:val="18"/>
                <w:szCs w:val="18"/>
              </w:rPr>
            </w:pPr>
            <w:r>
              <w:rPr>
                <w:sz w:val="18"/>
                <w:szCs w:val="18"/>
              </w:rPr>
              <w:t>204.1 (41.37</w:t>
            </w:r>
            <w:r w:rsidR="00DF596B" w:rsidRPr="00027081">
              <w:rPr>
                <w:sz w:val="18"/>
                <w:szCs w:val="18"/>
              </w:rPr>
              <w:t xml:space="preserve">; 73 – </w:t>
            </w:r>
            <w:r w:rsidR="00DF596B">
              <w:rPr>
                <w:sz w:val="18"/>
                <w:szCs w:val="18"/>
              </w:rPr>
              <w:t>396</w:t>
            </w:r>
            <w:r w:rsidR="00DF596B" w:rsidRPr="00027081">
              <w:rPr>
                <w:sz w:val="18"/>
                <w:szCs w:val="18"/>
              </w:rPr>
              <w:t>)</w:t>
            </w:r>
          </w:p>
        </w:tc>
        <w:tc>
          <w:tcPr>
            <w:tcW w:w="2070" w:type="dxa"/>
          </w:tcPr>
          <w:p w14:paraId="4782135C" w14:textId="77777777" w:rsidR="00DF596B" w:rsidRPr="00027081" w:rsidRDefault="001F3906" w:rsidP="00D91C94">
            <w:pPr>
              <w:jc w:val="center"/>
              <w:rPr>
                <w:sz w:val="18"/>
                <w:szCs w:val="18"/>
              </w:rPr>
            </w:pPr>
            <w:r>
              <w:rPr>
                <w:sz w:val="18"/>
                <w:szCs w:val="18"/>
              </w:rPr>
              <w:t>211.7 (39.29</w:t>
            </w:r>
            <w:r w:rsidR="00DF596B">
              <w:rPr>
                <w:sz w:val="18"/>
                <w:szCs w:val="18"/>
              </w:rPr>
              <w:t>; 73</w:t>
            </w:r>
            <w:r w:rsidR="00DF596B" w:rsidRPr="00027081">
              <w:rPr>
                <w:sz w:val="18"/>
                <w:szCs w:val="18"/>
              </w:rPr>
              <w:t xml:space="preserve"> – 430)</w:t>
            </w:r>
          </w:p>
        </w:tc>
      </w:tr>
      <w:tr w:rsidR="006678F6" w:rsidRPr="00027081" w14:paraId="0D283194" w14:textId="77777777" w:rsidTr="001F3906">
        <w:tc>
          <w:tcPr>
            <w:tcW w:w="1795" w:type="dxa"/>
          </w:tcPr>
          <w:p w14:paraId="42E45517" w14:textId="77777777" w:rsidR="006678F6" w:rsidRPr="00027081" w:rsidRDefault="006678F6" w:rsidP="00D91C94">
            <w:pPr>
              <w:rPr>
                <w:b/>
                <w:sz w:val="18"/>
                <w:szCs w:val="18"/>
              </w:rPr>
            </w:pPr>
            <w:r>
              <w:rPr>
                <w:b/>
                <w:sz w:val="18"/>
                <w:szCs w:val="18"/>
              </w:rPr>
              <w:t>Serum CRP (mg/L)</w:t>
            </w:r>
            <w:r w:rsidR="001038C5" w:rsidRPr="00027081">
              <w:rPr>
                <w:b/>
                <w:sz w:val="18"/>
                <w:szCs w:val="18"/>
                <w:vertAlign w:val="superscript"/>
              </w:rPr>
              <w:t xml:space="preserve"> 1</w:t>
            </w:r>
          </w:p>
        </w:tc>
        <w:tc>
          <w:tcPr>
            <w:tcW w:w="1980" w:type="dxa"/>
          </w:tcPr>
          <w:p w14:paraId="4CA11CEF" w14:textId="77777777" w:rsidR="006678F6" w:rsidRDefault="006678F6" w:rsidP="00D91C94">
            <w:pPr>
              <w:jc w:val="center"/>
              <w:rPr>
                <w:sz w:val="18"/>
                <w:szCs w:val="18"/>
              </w:rPr>
            </w:pPr>
            <w:r>
              <w:rPr>
                <w:sz w:val="18"/>
                <w:szCs w:val="18"/>
              </w:rPr>
              <w:t>3.4 (</w:t>
            </w:r>
            <w:r w:rsidR="001038C5">
              <w:rPr>
                <w:sz w:val="18"/>
                <w:szCs w:val="18"/>
              </w:rPr>
              <w:t>5.8</w:t>
            </w:r>
            <w:r w:rsidR="001F3906">
              <w:rPr>
                <w:sz w:val="18"/>
                <w:szCs w:val="18"/>
              </w:rPr>
              <w:t>7</w:t>
            </w:r>
            <w:r w:rsidR="001038C5">
              <w:rPr>
                <w:sz w:val="18"/>
                <w:szCs w:val="18"/>
              </w:rPr>
              <w:t>; 0 – 108)</w:t>
            </w:r>
          </w:p>
        </w:tc>
        <w:tc>
          <w:tcPr>
            <w:tcW w:w="1980" w:type="dxa"/>
          </w:tcPr>
          <w:p w14:paraId="5BDFE4E6" w14:textId="77777777" w:rsidR="006678F6" w:rsidRDefault="001038C5" w:rsidP="00D91C94">
            <w:pPr>
              <w:jc w:val="center"/>
              <w:rPr>
                <w:sz w:val="18"/>
                <w:szCs w:val="18"/>
              </w:rPr>
            </w:pPr>
            <w:r>
              <w:rPr>
                <w:sz w:val="18"/>
                <w:szCs w:val="18"/>
              </w:rPr>
              <w:t>5.4 (8.1</w:t>
            </w:r>
            <w:r w:rsidR="001F3906">
              <w:rPr>
                <w:sz w:val="18"/>
                <w:szCs w:val="18"/>
              </w:rPr>
              <w:t>0</w:t>
            </w:r>
            <w:r>
              <w:rPr>
                <w:sz w:val="18"/>
                <w:szCs w:val="18"/>
              </w:rPr>
              <w:t>; 0 – 55)</w:t>
            </w:r>
          </w:p>
        </w:tc>
        <w:tc>
          <w:tcPr>
            <w:tcW w:w="2070" w:type="dxa"/>
          </w:tcPr>
          <w:p w14:paraId="375D30DC" w14:textId="77777777" w:rsidR="006678F6" w:rsidRDefault="001038C5" w:rsidP="00D91C94">
            <w:pPr>
              <w:jc w:val="center"/>
              <w:rPr>
                <w:sz w:val="18"/>
                <w:szCs w:val="18"/>
              </w:rPr>
            </w:pPr>
            <w:r>
              <w:rPr>
                <w:sz w:val="18"/>
                <w:szCs w:val="18"/>
              </w:rPr>
              <w:t>3.6 (6.1</w:t>
            </w:r>
            <w:r w:rsidR="001F3906">
              <w:rPr>
                <w:sz w:val="18"/>
                <w:szCs w:val="18"/>
              </w:rPr>
              <w:t>5</w:t>
            </w:r>
            <w:r>
              <w:rPr>
                <w:sz w:val="18"/>
                <w:szCs w:val="18"/>
              </w:rPr>
              <w:t>; 0 – 108)</w:t>
            </w:r>
          </w:p>
        </w:tc>
      </w:tr>
      <w:tr w:rsidR="00DF596B" w:rsidRPr="00027081" w14:paraId="3B2D96BE" w14:textId="77777777" w:rsidTr="001F3906">
        <w:tc>
          <w:tcPr>
            <w:tcW w:w="1795" w:type="dxa"/>
          </w:tcPr>
          <w:p w14:paraId="5A02C372" w14:textId="77777777" w:rsidR="00DF596B" w:rsidRPr="00027081" w:rsidRDefault="00DF596B" w:rsidP="00D91C94">
            <w:pPr>
              <w:rPr>
                <w:b/>
                <w:sz w:val="18"/>
                <w:szCs w:val="18"/>
              </w:rPr>
            </w:pPr>
            <w:r w:rsidRPr="00027081">
              <w:rPr>
                <w:b/>
                <w:sz w:val="18"/>
                <w:szCs w:val="18"/>
              </w:rPr>
              <w:t xml:space="preserve">Smoking history (%) </w:t>
            </w:r>
          </w:p>
        </w:tc>
        <w:tc>
          <w:tcPr>
            <w:tcW w:w="1980" w:type="dxa"/>
          </w:tcPr>
          <w:p w14:paraId="3710CD99" w14:textId="77777777" w:rsidR="00DF596B" w:rsidRPr="00027081" w:rsidRDefault="00DF596B" w:rsidP="00D91C94">
            <w:pPr>
              <w:jc w:val="center"/>
              <w:rPr>
                <w:sz w:val="18"/>
                <w:szCs w:val="18"/>
              </w:rPr>
            </w:pPr>
            <w:r>
              <w:rPr>
                <w:sz w:val="18"/>
                <w:szCs w:val="18"/>
              </w:rPr>
              <w:t>11.8</w:t>
            </w:r>
          </w:p>
        </w:tc>
        <w:tc>
          <w:tcPr>
            <w:tcW w:w="1980" w:type="dxa"/>
          </w:tcPr>
          <w:p w14:paraId="1AAC309D" w14:textId="77777777" w:rsidR="00DF596B" w:rsidRPr="00027081" w:rsidRDefault="00DF596B" w:rsidP="00D91C94">
            <w:pPr>
              <w:jc w:val="center"/>
              <w:rPr>
                <w:sz w:val="18"/>
                <w:szCs w:val="18"/>
              </w:rPr>
            </w:pPr>
            <w:r>
              <w:rPr>
                <w:sz w:val="18"/>
                <w:szCs w:val="18"/>
              </w:rPr>
              <w:t>14.3</w:t>
            </w:r>
          </w:p>
        </w:tc>
        <w:tc>
          <w:tcPr>
            <w:tcW w:w="2070" w:type="dxa"/>
          </w:tcPr>
          <w:p w14:paraId="5AD1BC31" w14:textId="77777777" w:rsidR="00DF596B" w:rsidRPr="00027081" w:rsidRDefault="00DF596B" w:rsidP="00D91C94">
            <w:pPr>
              <w:jc w:val="center"/>
              <w:rPr>
                <w:sz w:val="18"/>
                <w:szCs w:val="18"/>
              </w:rPr>
            </w:pPr>
            <w:r>
              <w:rPr>
                <w:sz w:val="18"/>
                <w:szCs w:val="18"/>
              </w:rPr>
              <w:t>12.1</w:t>
            </w:r>
          </w:p>
        </w:tc>
      </w:tr>
      <w:tr w:rsidR="00DF596B" w:rsidRPr="00027081" w14:paraId="5607437D" w14:textId="77777777" w:rsidTr="001F3906">
        <w:tc>
          <w:tcPr>
            <w:tcW w:w="1795" w:type="dxa"/>
          </w:tcPr>
          <w:p w14:paraId="5EFCC2ED" w14:textId="77777777" w:rsidR="00DF596B" w:rsidRPr="00027081" w:rsidRDefault="00DF596B" w:rsidP="00D91C94">
            <w:pPr>
              <w:rPr>
                <w:b/>
                <w:sz w:val="18"/>
                <w:szCs w:val="18"/>
              </w:rPr>
            </w:pPr>
            <w:r w:rsidRPr="00027081">
              <w:rPr>
                <w:b/>
                <w:sz w:val="18"/>
                <w:szCs w:val="18"/>
              </w:rPr>
              <w:t>Prior CVD (%)</w:t>
            </w:r>
          </w:p>
        </w:tc>
        <w:tc>
          <w:tcPr>
            <w:tcW w:w="1980" w:type="dxa"/>
          </w:tcPr>
          <w:p w14:paraId="21CED804" w14:textId="77777777" w:rsidR="00DF596B" w:rsidRPr="00027081" w:rsidRDefault="00DF596B" w:rsidP="00D91C94">
            <w:pPr>
              <w:jc w:val="center"/>
              <w:rPr>
                <w:sz w:val="18"/>
                <w:szCs w:val="18"/>
              </w:rPr>
            </w:pPr>
            <w:r>
              <w:rPr>
                <w:sz w:val="18"/>
                <w:szCs w:val="18"/>
              </w:rPr>
              <w:t>21.0</w:t>
            </w:r>
          </w:p>
        </w:tc>
        <w:tc>
          <w:tcPr>
            <w:tcW w:w="1980" w:type="dxa"/>
          </w:tcPr>
          <w:p w14:paraId="1741C3BC" w14:textId="77777777" w:rsidR="00DF596B" w:rsidRPr="00027081" w:rsidRDefault="00DF596B" w:rsidP="00D91C94">
            <w:pPr>
              <w:jc w:val="center"/>
              <w:rPr>
                <w:sz w:val="18"/>
                <w:szCs w:val="18"/>
              </w:rPr>
            </w:pPr>
            <w:r>
              <w:rPr>
                <w:sz w:val="18"/>
                <w:szCs w:val="18"/>
              </w:rPr>
              <w:t>41.4</w:t>
            </w:r>
          </w:p>
        </w:tc>
        <w:tc>
          <w:tcPr>
            <w:tcW w:w="2070" w:type="dxa"/>
          </w:tcPr>
          <w:p w14:paraId="50FEB234" w14:textId="77777777" w:rsidR="00DF596B" w:rsidRPr="00027081" w:rsidRDefault="00DF596B" w:rsidP="00D91C94">
            <w:pPr>
              <w:jc w:val="center"/>
              <w:rPr>
                <w:sz w:val="18"/>
                <w:szCs w:val="18"/>
              </w:rPr>
            </w:pPr>
            <w:r>
              <w:rPr>
                <w:sz w:val="18"/>
                <w:szCs w:val="18"/>
              </w:rPr>
              <w:t>23.0</w:t>
            </w:r>
          </w:p>
        </w:tc>
      </w:tr>
    </w:tbl>
    <w:p w14:paraId="6FB50100" w14:textId="77777777" w:rsidR="006F0AE8" w:rsidRPr="00433AAE" w:rsidRDefault="006F0AE8" w:rsidP="006F0AE8">
      <w:pPr>
        <w:rPr>
          <w:sz w:val="20"/>
          <w:szCs w:val="20"/>
        </w:rPr>
      </w:pPr>
      <w:r w:rsidRPr="00433AAE">
        <w:rPr>
          <w:sz w:val="20"/>
          <w:szCs w:val="20"/>
          <w:vertAlign w:val="superscript"/>
        </w:rPr>
        <w:t>1</w:t>
      </w:r>
      <w:r w:rsidRPr="00433AAE">
        <w:rPr>
          <w:sz w:val="20"/>
          <w:szCs w:val="20"/>
        </w:rPr>
        <w:t>Descriptive statistics presented are the mean (standard deviation; minimum – maximum)</w:t>
      </w:r>
    </w:p>
    <w:p w14:paraId="0DF4611A" w14:textId="77777777" w:rsidR="006F0AE8" w:rsidRPr="002A30D3" w:rsidRDefault="00D91C94">
      <w:pPr>
        <w:rPr>
          <w:b/>
          <w:u w:val="single"/>
        </w:rPr>
      </w:pPr>
      <w:r w:rsidRPr="002A30D3">
        <w:rPr>
          <w:b/>
          <w:u w:val="single"/>
        </w:rPr>
        <w:lastRenderedPageBreak/>
        <w:t xml:space="preserve">Problem </w:t>
      </w:r>
      <w:commentRangeStart w:id="4"/>
      <w:r w:rsidRPr="002A30D3">
        <w:rPr>
          <w:b/>
          <w:u w:val="single"/>
        </w:rPr>
        <w:t>3</w:t>
      </w:r>
      <w:commentRangeEnd w:id="4"/>
      <w:r w:rsidR="00434828">
        <w:rPr>
          <w:rStyle w:val="CommentReference"/>
        </w:rPr>
        <w:commentReference w:id="4"/>
      </w:r>
    </w:p>
    <w:p w14:paraId="733DDEE9" w14:textId="77777777" w:rsidR="00426566" w:rsidRDefault="00426566" w:rsidP="00426566">
      <w:r>
        <w:rPr>
          <w:i/>
        </w:rPr>
        <w:t>Methods</w:t>
      </w:r>
      <w:r>
        <w:t>:</w:t>
      </w:r>
      <w:r w:rsidR="00B6587C">
        <w:t xml:space="preserve"> Mean serum CRP levels were compared between subjects who died within four years of the start of the study and those who were still alive after four years.  The t-test assuming unequal variances (i.e., </w:t>
      </w:r>
      <w:proofErr w:type="spellStart"/>
      <w:r w:rsidR="00B6587C">
        <w:t>Satterthwaite</w:t>
      </w:r>
      <w:proofErr w:type="spellEnd"/>
      <w:r w:rsidR="00B6587C">
        <w:t xml:space="preserve"> approximation) was used to test differences in the mean.  95% confidence intervals for the difference in population means were likewise based on that same assumption of unequal variances.  </w:t>
      </w:r>
    </w:p>
    <w:p w14:paraId="279D80E4" w14:textId="77777777" w:rsidR="00426566" w:rsidRPr="00426566" w:rsidRDefault="00426566" w:rsidP="00426566">
      <w:r>
        <w:rPr>
          <w:i/>
        </w:rPr>
        <w:t>Results</w:t>
      </w:r>
      <w:r>
        <w:t xml:space="preserve">: </w:t>
      </w:r>
      <w:r w:rsidR="00B6587C">
        <w:t xml:space="preserve">Mean serum CRP was 3.42 mg/L among the 4449 subjects who were still alive after four years after study enrollment and 5.38 mg/L among the 484 subjects who died within four years.  Based on a 95% confidence interval computed with an assumption of unequal variances, this observed result of 3.61 mg/L higher mean serum CRP among subjects dying earlier would not be unusual if the true difference population means were somewhere between a 3.44 mg/L to 3.78 mg/L higher mean serum CRP among subjects who die within four years.  Using the t-test that assumes unequal variances, this result is </w:t>
      </w:r>
      <w:r w:rsidR="00C740BE">
        <w:t>statistically significant at a 0.05 level of significance (</w:t>
      </w:r>
      <w:r w:rsidR="00CC4830">
        <w:t xml:space="preserve">two-sided </w:t>
      </w:r>
      <w:r w:rsidR="00C740BE">
        <w:t>p</w:t>
      </w:r>
      <w:r w:rsidR="00CC4830">
        <w:t>-value</w:t>
      </w:r>
      <w:r w:rsidR="00C740BE">
        <w:t xml:space="preserve"> &lt; 0.0001), and we can with 95% confidence</w:t>
      </w:r>
      <w:r w:rsidR="002A30D3">
        <w:t>,</w:t>
      </w:r>
      <w:r w:rsidR="00C740BE">
        <w:t xml:space="preserve"> reject the null hypothesis that the mean serum CRP levels are not different by vital status at four years post-enrollment in favor of a hypothesis that death within four years is associated with higher mean serum CRP.  </w:t>
      </w:r>
    </w:p>
    <w:p w14:paraId="60666233" w14:textId="77777777" w:rsidR="002A30D3" w:rsidRDefault="002A30D3">
      <w:pPr>
        <w:rPr>
          <w:u w:val="single"/>
        </w:rPr>
      </w:pPr>
    </w:p>
    <w:p w14:paraId="52D22148" w14:textId="77777777" w:rsidR="002A30D3" w:rsidRDefault="002A30D3">
      <w:pPr>
        <w:rPr>
          <w:u w:val="single"/>
        </w:rPr>
      </w:pPr>
    </w:p>
    <w:p w14:paraId="6253B06E" w14:textId="77777777" w:rsidR="002A30D3" w:rsidRDefault="002A30D3">
      <w:pPr>
        <w:rPr>
          <w:u w:val="single"/>
        </w:rPr>
      </w:pPr>
    </w:p>
    <w:p w14:paraId="3FA44DAB" w14:textId="77777777" w:rsidR="00D91C94" w:rsidRPr="002A30D3" w:rsidRDefault="00D91C94">
      <w:pPr>
        <w:rPr>
          <w:b/>
          <w:u w:val="single"/>
        </w:rPr>
      </w:pPr>
      <w:r w:rsidRPr="002A30D3">
        <w:rPr>
          <w:b/>
          <w:u w:val="single"/>
        </w:rPr>
        <w:t xml:space="preserve">Problem </w:t>
      </w:r>
      <w:commentRangeStart w:id="5"/>
      <w:r w:rsidRPr="002A30D3">
        <w:rPr>
          <w:b/>
          <w:u w:val="single"/>
        </w:rPr>
        <w:t>4</w:t>
      </w:r>
      <w:commentRangeEnd w:id="5"/>
      <w:r w:rsidR="00A56F32">
        <w:rPr>
          <w:rStyle w:val="CommentReference"/>
        </w:rPr>
        <w:commentReference w:id="5"/>
      </w:r>
    </w:p>
    <w:p w14:paraId="1D446D91" w14:textId="77777777" w:rsidR="00C740BE" w:rsidRDefault="00C740BE">
      <w:r>
        <w:rPr>
          <w:i/>
        </w:rPr>
        <w:t>Methods</w:t>
      </w:r>
      <w:r>
        <w:t>:</w:t>
      </w:r>
      <w:r w:rsidR="009C39BC">
        <w:t xml:space="preserve"> Geometric mean serum CRP levels were compared between subjects who died within four years of the start of the study and those who survived at least four years.  A t-test assuming unequal variance (i.e., </w:t>
      </w:r>
      <w:proofErr w:type="spellStart"/>
      <w:r w:rsidR="009C39BC">
        <w:t>Satterthwaite</w:t>
      </w:r>
      <w:proofErr w:type="spellEnd"/>
      <w:r w:rsidR="009C39BC">
        <w:t xml:space="preserve"> approximation) was used to test differences in the mean of log-transformed (base 10) serum CRP levels.  95% confidence intervals for the difference in population means for the log of serum CRP were likewise based on the same assumption of unequal variances.  Given that some of the measurements of CRP were reported as zeroes, a correction of taking half of the value of the lower limit of detection for serum CRP was added to all zero values in order to calculate geometric means.  Estimates and confidence intervals were then </w:t>
      </w:r>
      <w:proofErr w:type="spellStart"/>
      <w:r w:rsidR="009C39BC">
        <w:t>exponentiated</w:t>
      </w:r>
      <w:proofErr w:type="spellEnd"/>
      <w:r w:rsidR="009C39BC">
        <w:t xml:space="preserve"> in order to obtain inference on the geometric mean. </w:t>
      </w:r>
    </w:p>
    <w:p w14:paraId="652C2259" w14:textId="77777777" w:rsidR="00C740BE" w:rsidRPr="00C740BE" w:rsidRDefault="00C740BE">
      <w:r>
        <w:rPr>
          <w:i/>
        </w:rPr>
        <w:t>Results</w:t>
      </w:r>
      <w:r>
        <w:t>:</w:t>
      </w:r>
      <w:r w:rsidR="009C39BC">
        <w:t xml:space="preserve"> </w:t>
      </w:r>
      <w:r w:rsidR="00720476">
        <w:t xml:space="preserve">Geometric mean serum CRP was </w:t>
      </w:r>
      <w:r w:rsidR="003E11BC">
        <w:t xml:space="preserve">2.33 mg/L among the 4042 subjects who were still alive after four years after study enrollment and 3.22 mg/L among the 463 subjects who died within four years.  Based on a 95% confidence interval computed with an assumption of unequal variances, this observed result of 27.5% lower geometric mean serum CRP among subjects surviving at least four years would not be unusual if the true ratio of population geometric means was somewhere between a 20.5% to 33.8% lower geometric mean serum CRP among subjects who are still alive after four years.  Using the t-test that assumes unequal variances, this result is statistically significant at a 0.05 level of significance </w:t>
      </w:r>
      <w:r w:rsidR="00CC4830">
        <w:t xml:space="preserve">(two-sided p-value &lt; 0.0001), and we can with 95% confidence, reject the null hypothesis that the geometric mean serum CRP levels are not different by vital status at four years post-enrollment in favor of a hypothesis that death within four years is association with higher geometric mean serum CRP.  </w:t>
      </w:r>
    </w:p>
    <w:p w14:paraId="692EA5E4" w14:textId="77777777" w:rsidR="00D91C94" w:rsidRPr="002A30D3" w:rsidRDefault="00D91C94">
      <w:pPr>
        <w:rPr>
          <w:b/>
          <w:u w:val="single"/>
        </w:rPr>
      </w:pPr>
      <w:r w:rsidRPr="002A30D3">
        <w:rPr>
          <w:b/>
          <w:u w:val="single"/>
        </w:rPr>
        <w:lastRenderedPageBreak/>
        <w:t xml:space="preserve">Problem </w:t>
      </w:r>
      <w:commentRangeStart w:id="6"/>
      <w:r w:rsidRPr="002A30D3">
        <w:rPr>
          <w:b/>
          <w:u w:val="single"/>
        </w:rPr>
        <w:t>5</w:t>
      </w:r>
      <w:commentRangeEnd w:id="6"/>
      <w:r w:rsidR="00E34C24">
        <w:rPr>
          <w:rStyle w:val="CommentReference"/>
        </w:rPr>
        <w:commentReference w:id="6"/>
      </w:r>
    </w:p>
    <w:p w14:paraId="3D9F1BCE" w14:textId="77777777" w:rsidR="002A30D3" w:rsidRDefault="002A30D3">
      <w:r>
        <w:rPr>
          <w:i/>
        </w:rPr>
        <w:t>Methods</w:t>
      </w:r>
      <w:r>
        <w:t>: The proportion of subjects dying within four years since the beginning of the study were compared between subjects who had serum CRP greater than 3 mg/L, and subjects whose serum CRP was less than</w:t>
      </w:r>
      <w:r w:rsidR="00C41258">
        <w:t xml:space="preserve"> or equal to</w:t>
      </w:r>
      <w:r>
        <w:t xml:space="preserve"> 3 mg/L.  Testing of differences in the probability of death within four years was done using Pearson’s chi-squared test for independence.  Using Wald statistics, 95% confidence intervals for the difference in population </w:t>
      </w:r>
      <w:proofErr w:type="gramStart"/>
      <w:r>
        <w:t>four year</w:t>
      </w:r>
      <w:proofErr w:type="gramEnd"/>
      <w:r>
        <w:t xml:space="preserve"> mortality probabilities were calculated.  </w:t>
      </w:r>
    </w:p>
    <w:p w14:paraId="1BFA90F8" w14:textId="77777777" w:rsidR="002A30D3" w:rsidRPr="002A30D3" w:rsidRDefault="002A30D3">
      <w:r>
        <w:rPr>
          <w:i/>
        </w:rPr>
        <w:t>Results</w:t>
      </w:r>
      <w:r>
        <w:t xml:space="preserve">: From the 3057 subjects whose serum CRP levels were less than </w:t>
      </w:r>
      <w:r w:rsidR="00C41258">
        <w:t xml:space="preserve">or equal to </w:t>
      </w:r>
      <w:r>
        <w:t>3 mg/L, 7.29% were observed to die within four years, while 13.91% of the subjects wit</w:t>
      </w:r>
      <w:r w:rsidR="00C41258">
        <w:t xml:space="preserve">h serum CRP levels greater than </w:t>
      </w:r>
      <w:r>
        <w:t xml:space="preserve">3 mg/L died within four years after enrolling in the study.  </w:t>
      </w:r>
      <w:r w:rsidR="007D2AA8">
        <w:t xml:space="preserve">Based on a 95% confidence interval, this 6.62% higher absolute survival probability in subjects with a lower serum CRP level would not be unusual if the true difference in survival probabilities were between a 4.80% higher absolute probability of survival to a 8.44% higher absolute probability of survival in the low serum CRP group as compared to the high serum CRP group.  Using a chi-squared test, this observation is statistically significant at a 0.05 level of confidence (two-sided p-value &lt; 0.001), and we can with 95% confidence, reject the null hypothesis that the survival probabilities are not associated with serum CRP levels in favor of a hypothesis that survival probabilities are associated with serum CRP. </w:t>
      </w:r>
    </w:p>
    <w:p w14:paraId="7698397B" w14:textId="77777777" w:rsidR="00B41E6C" w:rsidRDefault="00B41E6C">
      <w:pPr>
        <w:rPr>
          <w:b/>
          <w:u w:val="single"/>
        </w:rPr>
      </w:pPr>
    </w:p>
    <w:p w14:paraId="48E21726" w14:textId="77777777" w:rsidR="00B41E6C" w:rsidRDefault="00B41E6C">
      <w:pPr>
        <w:rPr>
          <w:b/>
          <w:u w:val="single"/>
        </w:rPr>
      </w:pPr>
    </w:p>
    <w:p w14:paraId="249EE333" w14:textId="232E4750" w:rsidR="00D91C94" w:rsidRPr="00FB226B" w:rsidRDefault="00D91C94">
      <w:pPr>
        <w:rPr>
          <w:b/>
          <w:u w:val="single"/>
        </w:rPr>
      </w:pPr>
      <w:r w:rsidRPr="00FB226B">
        <w:rPr>
          <w:b/>
          <w:u w:val="single"/>
        </w:rPr>
        <w:t xml:space="preserve">Problem </w:t>
      </w:r>
      <w:commentRangeStart w:id="7"/>
      <w:r w:rsidRPr="00FB226B">
        <w:rPr>
          <w:b/>
          <w:u w:val="single"/>
        </w:rPr>
        <w:t>6</w:t>
      </w:r>
      <w:commentRangeEnd w:id="7"/>
      <w:r w:rsidR="00E34C24">
        <w:rPr>
          <w:rStyle w:val="CommentReference"/>
        </w:rPr>
        <w:commentReference w:id="7"/>
      </w:r>
      <w:r w:rsidR="00E34C24">
        <w:rPr>
          <w:b/>
          <w:u w:val="single"/>
        </w:rPr>
        <w:t xml:space="preserve"> </w:t>
      </w:r>
    </w:p>
    <w:p w14:paraId="7E7EDF8F" w14:textId="77777777" w:rsidR="000B15B8" w:rsidRDefault="000B15B8">
      <w:r>
        <w:rPr>
          <w:i/>
        </w:rPr>
        <w:t>Methods</w:t>
      </w:r>
      <w:r>
        <w:t>: The odds of subjects dying within four years of being enrolled in the study were compared between subjects with serum CRP greater than 3 mg/L and subjects with serum CRP less than</w:t>
      </w:r>
      <w:r w:rsidR="00C41258">
        <w:t xml:space="preserve"> or equal to</w:t>
      </w:r>
      <w:r>
        <w:t xml:space="preserve"> 3 mg/L.  Testing of an odds ratio different from one was done using Fisher’s exact test.</w:t>
      </w:r>
      <w:r w:rsidR="00AB32E8">
        <w:t xml:space="preserve">  Exact methods were also used to compute 95% confidence intervals for the odds ratio.  </w:t>
      </w:r>
      <w:r>
        <w:t xml:space="preserve"> </w:t>
      </w:r>
    </w:p>
    <w:p w14:paraId="64536E74" w14:textId="77777777" w:rsidR="000B15B8" w:rsidRPr="000B15B8" w:rsidRDefault="000B15B8">
      <w:r>
        <w:rPr>
          <w:i/>
        </w:rPr>
        <w:t>Results</w:t>
      </w:r>
      <w:r>
        <w:t xml:space="preserve">: </w:t>
      </w:r>
      <w:r w:rsidR="00AB32E8">
        <w:t>From the 3057 subjects with serum CRP less than</w:t>
      </w:r>
      <w:r w:rsidR="00C41258">
        <w:t xml:space="preserve"> or equal to</w:t>
      </w:r>
      <w:r w:rsidR="00AB32E8">
        <w:t xml:space="preserve"> 3 mg/L, the odds of dying within four years after the study began was </w:t>
      </w:r>
      <w:proofErr w:type="gramStart"/>
      <w:r w:rsidR="00AB32E8">
        <w:t>0.08 ,</w:t>
      </w:r>
      <w:proofErr w:type="gramEnd"/>
      <w:r w:rsidR="00AB32E8">
        <w:t xml:space="preserve"> while the remaining 1876 subjects with serum CRP greater than 3 mg/L, the odds of dying within four years post-enrollment was 0.16.  Based on a 95% confidence interval, this observed odds ratio of 2.05 for the comparison of the high serum CRP group to the low serum CRP group would not be unusual if the true odds ratio </w:t>
      </w:r>
      <w:proofErr w:type="gramStart"/>
      <w:r w:rsidR="00AB32E8">
        <w:t>was</w:t>
      </w:r>
      <w:proofErr w:type="gramEnd"/>
      <w:r w:rsidR="00AB32E8">
        <w:t xml:space="preserve"> between 1.69 and 2.49.  The Fisher’s exact test two-sided p-value of less than 0.0001 suggests that we can, with 95% confidence, reject the null hypothesis that the odds of four-year mortality are not associated with serum CRP in favor of a hypothesis that the odds of four-year mortality post-enrollment are association with serum CRP levels. </w:t>
      </w:r>
    </w:p>
    <w:p w14:paraId="6FC13B91" w14:textId="77777777" w:rsidR="00B41E6C" w:rsidRDefault="00B41E6C">
      <w:pPr>
        <w:rPr>
          <w:b/>
          <w:u w:val="single"/>
        </w:rPr>
      </w:pPr>
    </w:p>
    <w:p w14:paraId="63172B4D" w14:textId="77777777" w:rsidR="00B41E6C" w:rsidRDefault="00B41E6C">
      <w:pPr>
        <w:rPr>
          <w:b/>
          <w:u w:val="single"/>
        </w:rPr>
      </w:pPr>
    </w:p>
    <w:p w14:paraId="0AE50C1B" w14:textId="77777777" w:rsidR="00B41E6C" w:rsidRDefault="00B41E6C">
      <w:pPr>
        <w:rPr>
          <w:b/>
          <w:u w:val="single"/>
        </w:rPr>
      </w:pPr>
    </w:p>
    <w:p w14:paraId="100E2734" w14:textId="77777777" w:rsidR="00B41E6C" w:rsidRDefault="00B41E6C">
      <w:pPr>
        <w:rPr>
          <w:b/>
          <w:u w:val="single"/>
        </w:rPr>
      </w:pPr>
    </w:p>
    <w:p w14:paraId="0A029CA2" w14:textId="77777777" w:rsidR="00B41E6C" w:rsidRDefault="00B41E6C">
      <w:pPr>
        <w:rPr>
          <w:b/>
          <w:u w:val="single"/>
        </w:rPr>
      </w:pPr>
    </w:p>
    <w:p w14:paraId="213FA2CF" w14:textId="77777777" w:rsidR="00B41E6C" w:rsidRDefault="00B41E6C">
      <w:pPr>
        <w:rPr>
          <w:b/>
          <w:u w:val="single"/>
        </w:rPr>
      </w:pPr>
    </w:p>
    <w:p w14:paraId="21559C45" w14:textId="77777777" w:rsidR="00D91C94" w:rsidRDefault="00D91C94">
      <w:pPr>
        <w:rPr>
          <w:b/>
          <w:u w:val="single"/>
        </w:rPr>
      </w:pPr>
      <w:r w:rsidRPr="00FB226B">
        <w:rPr>
          <w:b/>
          <w:u w:val="single"/>
        </w:rPr>
        <w:lastRenderedPageBreak/>
        <w:t xml:space="preserve">Problem </w:t>
      </w:r>
      <w:commentRangeStart w:id="8"/>
      <w:r w:rsidRPr="00FB226B">
        <w:rPr>
          <w:b/>
          <w:u w:val="single"/>
        </w:rPr>
        <w:t>7</w:t>
      </w:r>
      <w:commentRangeEnd w:id="8"/>
      <w:r w:rsidR="00806039">
        <w:rPr>
          <w:rStyle w:val="CommentReference"/>
        </w:rPr>
        <w:commentReference w:id="8"/>
      </w:r>
    </w:p>
    <w:p w14:paraId="6C58B7F7" w14:textId="77777777" w:rsidR="00FB226B" w:rsidRDefault="00FB226B">
      <w:r>
        <w:rPr>
          <w:i/>
        </w:rPr>
        <w:t>Methods</w:t>
      </w:r>
      <w:r>
        <w:t xml:space="preserve">: </w:t>
      </w:r>
      <w:r w:rsidR="00C41258">
        <w:t xml:space="preserve">Using strata defined by serum CRP less than or equal to 3 mg/L and serum CRP greater than 3 mg/L, the survival distribution was estimated using Kaplan-Meier estimates.  The </w:t>
      </w:r>
      <w:proofErr w:type="spellStart"/>
      <w:r w:rsidR="00C41258">
        <w:t>logrank</w:t>
      </w:r>
      <w:proofErr w:type="spellEnd"/>
      <w:r w:rsidR="00C41258">
        <w:t xml:space="preserve"> statistic was used to test the difference in survival distributions between those two groups.  The hazard ratio and 95% confidence intervals were calculated using Cox proportional hazards regression with the Huber-White sandwich estimator of the standard errors.</w:t>
      </w:r>
    </w:p>
    <w:p w14:paraId="229661B6" w14:textId="77777777" w:rsidR="00FB226B" w:rsidRPr="00FB226B" w:rsidRDefault="00FB226B">
      <w:r>
        <w:rPr>
          <w:i/>
        </w:rPr>
        <w:t>Results</w:t>
      </w:r>
      <w:r>
        <w:t xml:space="preserve">: </w:t>
      </w:r>
      <w:r w:rsidR="00B65D61">
        <w:t>The graph and table below presents Kaplan-Meier estimates of survival probability for the 3057 subjects with serum CRP less than or equal to 3 mg/L and the 1876 subjects with serum CRP greater than 3 mg/L.  The graph indicates a clear trend for higher survival probabilities for the lower serum CRP group at every point in time.  The instantaneous risk of death is estimated to be 60.5% higher for the high serum CRP group compared to the low serum CRP group.  Based on a 95% confidence interval, this observed hazard ratio of 1.60</w:t>
      </w:r>
      <w:r w:rsidR="00C614E1">
        <w:t xml:space="preserve"> comparing the high CRP group to the low CRP group would not be unusual if the true hazard ratio were between 1.43 and 1.80.  A </w:t>
      </w:r>
      <w:proofErr w:type="spellStart"/>
      <w:r w:rsidR="00C614E1">
        <w:t>logrank</w:t>
      </w:r>
      <w:proofErr w:type="spellEnd"/>
      <w:r w:rsidR="00C614E1">
        <w:t xml:space="preserve"> test two-sided p-value of less than 0.0001 indicates that we can, with 95% confidence, reject the null hypothesis that the probability of survival is not associated with serum CRP levels in favor of a hypothesis that the probability of survival is associated with serum CRP levels.  </w:t>
      </w:r>
    </w:p>
    <w:p w14:paraId="7E2F5B01" w14:textId="77777777" w:rsidR="00D91C94" w:rsidRDefault="00D91C94">
      <w:r w:rsidRPr="00D91C94">
        <w:rPr>
          <w:noProof/>
        </w:rPr>
        <w:drawing>
          <wp:inline distT="0" distB="0" distL="0" distR="0" wp14:anchorId="528F21D6" wp14:editId="5812025B">
            <wp:extent cx="5133975" cy="37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3975" cy="37623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55"/>
        <w:gridCol w:w="1861"/>
        <w:gridCol w:w="2549"/>
      </w:tblGrid>
      <w:tr w:rsidR="00D91C94" w14:paraId="11E84F31" w14:textId="77777777" w:rsidTr="00C62622">
        <w:tc>
          <w:tcPr>
            <w:tcW w:w="1255" w:type="dxa"/>
          </w:tcPr>
          <w:p w14:paraId="79C33809" w14:textId="77777777" w:rsidR="00D91C94" w:rsidRDefault="00D91C94"/>
        </w:tc>
        <w:tc>
          <w:tcPr>
            <w:tcW w:w="4410" w:type="dxa"/>
            <w:gridSpan w:val="2"/>
          </w:tcPr>
          <w:p w14:paraId="5149A914" w14:textId="77777777" w:rsidR="00D91C94" w:rsidRPr="001E0316" w:rsidRDefault="00D91C94" w:rsidP="00C62622">
            <w:pPr>
              <w:jc w:val="center"/>
              <w:rPr>
                <w:b/>
              </w:rPr>
            </w:pPr>
            <w:r w:rsidRPr="001E0316">
              <w:rPr>
                <w:b/>
              </w:rPr>
              <w:t>Survival Probabilities (Kaplan-Meier)</w:t>
            </w:r>
          </w:p>
        </w:tc>
      </w:tr>
      <w:tr w:rsidR="00D91C94" w14:paraId="700BAFDF" w14:textId="77777777" w:rsidTr="00C62622">
        <w:tc>
          <w:tcPr>
            <w:tcW w:w="1255" w:type="dxa"/>
          </w:tcPr>
          <w:p w14:paraId="1832C5FF" w14:textId="77777777" w:rsidR="00D91C94" w:rsidRDefault="00D91C94"/>
        </w:tc>
        <w:tc>
          <w:tcPr>
            <w:tcW w:w="1861" w:type="dxa"/>
          </w:tcPr>
          <w:p w14:paraId="6EE28E24" w14:textId="77777777" w:rsidR="00D91C94" w:rsidRPr="001E0316" w:rsidRDefault="00D91C94" w:rsidP="00C62622">
            <w:pPr>
              <w:jc w:val="center"/>
              <w:rPr>
                <w:b/>
              </w:rPr>
            </w:pPr>
            <w:r w:rsidRPr="001E0316">
              <w:rPr>
                <w:b/>
              </w:rPr>
              <w:t>CRP &lt;3 mg/L</w:t>
            </w:r>
          </w:p>
        </w:tc>
        <w:tc>
          <w:tcPr>
            <w:tcW w:w="2549" w:type="dxa"/>
          </w:tcPr>
          <w:p w14:paraId="0473F85D" w14:textId="77777777" w:rsidR="00D91C94" w:rsidRPr="001E0316" w:rsidRDefault="00C62622" w:rsidP="00C62622">
            <w:pPr>
              <w:jc w:val="center"/>
              <w:rPr>
                <w:b/>
              </w:rPr>
            </w:pPr>
            <w:r w:rsidRPr="001E0316">
              <w:rPr>
                <w:b/>
              </w:rPr>
              <w:t>CRP &gt;</w:t>
            </w:r>
            <w:r w:rsidR="00D91C94" w:rsidRPr="001E0316">
              <w:rPr>
                <w:b/>
              </w:rPr>
              <w:t>3 mg/L</w:t>
            </w:r>
          </w:p>
        </w:tc>
      </w:tr>
      <w:tr w:rsidR="00D91C94" w14:paraId="112D1918" w14:textId="77777777" w:rsidTr="00C62622">
        <w:tc>
          <w:tcPr>
            <w:tcW w:w="1255" w:type="dxa"/>
          </w:tcPr>
          <w:p w14:paraId="0B66DEAC" w14:textId="77777777" w:rsidR="00D91C94" w:rsidRPr="001E0316" w:rsidRDefault="00D91C94">
            <w:pPr>
              <w:rPr>
                <w:b/>
              </w:rPr>
            </w:pPr>
            <w:r w:rsidRPr="001E0316">
              <w:rPr>
                <w:b/>
              </w:rPr>
              <w:t>1 year</w:t>
            </w:r>
          </w:p>
        </w:tc>
        <w:tc>
          <w:tcPr>
            <w:tcW w:w="1861" w:type="dxa"/>
          </w:tcPr>
          <w:p w14:paraId="04792C41" w14:textId="77777777" w:rsidR="00D91C94" w:rsidRDefault="00C62622" w:rsidP="00C62622">
            <w:pPr>
              <w:jc w:val="center"/>
            </w:pPr>
            <w:r>
              <w:t>0.9997</w:t>
            </w:r>
          </w:p>
        </w:tc>
        <w:tc>
          <w:tcPr>
            <w:tcW w:w="2549" w:type="dxa"/>
          </w:tcPr>
          <w:p w14:paraId="37A35CD5" w14:textId="77777777" w:rsidR="00D91C94" w:rsidRDefault="00C62622" w:rsidP="00C62622">
            <w:pPr>
              <w:jc w:val="center"/>
            </w:pPr>
            <w:r>
              <w:t>0.9995</w:t>
            </w:r>
          </w:p>
        </w:tc>
      </w:tr>
      <w:tr w:rsidR="00D91C94" w14:paraId="01B8209B" w14:textId="77777777" w:rsidTr="00C62622">
        <w:tc>
          <w:tcPr>
            <w:tcW w:w="1255" w:type="dxa"/>
          </w:tcPr>
          <w:p w14:paraId="0A286CAA" w14:textId="77777777" w:rsidR="00D91C94" w:rsidRPr="001E0316" w:rsidRDefault="00D91C94">
            <w:pPr>
              <w:rPr>
                <w:b/>
              </w:rPr>
            </w:pPr>
            <w:r w:rsidRPr="001E0316">
              <w:rPr>
                <w:b/>
              </w:rPr>
              <w:t>2 years</w:t>
            </w:r>
          </w:p>
        </w:tc>
        <w:tc>
          <w:tcPr>
            <w:tcW w:w="1861" w:type="dxa"/>
          </w:tcPr>
          <w:p w14:paraId="4BDD590C" w14:textId="77777777" w:rsidR="00D91C94" w:rsidRDefault="00C62622" w:rsidP="00C62622">
            <w:pPr>
              <w:jc w:val="center"/>
            </w:pPr>
            <w:r>
              <w:t>0.9997</w:t>
            </w:r>
          </w:p>
        </w:tc>
        <w:tc>
          <w:tcPr>
            <w:tcW w:w="2549" w:type="dxa"/>
          </w:tcPr>
          <w:p w14:paraId="05AE1068" w14:textId="77777777" w:rsidR="00D91C94" w:rsidRDefault="00C62622" w:rsidP="00C62622">
            <w:pPr>
              <w:jc w:val="center"/>
            </w:pPr>
            <w:r>
              <w:t>0.9989</w:t>
            </w:r>
          </w:p>
        </w:tc>
      </w:tr>
      <w:tr w:rsidR="00D91C94" w14:paraId="200F661E" w14:textId="77777777" w:rsidTr="00C62622">
        <w:tc>
          <w:tcPr>
            <w:tcW w:w="1255" w:type="dxa"/>
          </w:tcPr>
          <w:p w14:paraId="0FC77DFA" w14:textId="77777777" w:rsidR="00D91C94" w:rsidRPr="001E0316" w:rsidRDefault="00D91C94">
            <w:pPr>
              <w:rPr>
                <w:b/>
              </w:rPr>
            </w:pPr>
            <w:r w:rsidRPr="001E0316">
              <w:rPr>
                <w:b/>
              </w:rPr>
              <w:t>3 years</w:t>
            </w:r>
          </w:p>
        </w:tc>
        <w:tc>
          <w:tcPr>
            <w:tcW w:w="1861" w:type="dxa"/>
          </w:tcPr>
          <w:p w14:paraId="7338A4FB" w14:textId="77777777" w:rsidR="00D91C94" w:rsidRDefault="00C62622" w:rsidP="00C62622">
            <w:pPr>
              <w:jc w:val="center"/>
            </w:pPr>
            <w:r>
              <w:t>0.9997</w:t>
            </w:r>
          </w:p>
        </w:tc>
        <w:tc>
          <w:tcPr>
            <w:tcW w:w="2549" w:type="dxa"/>
          </w:tcPr>
          <w:p w14:paraId="5F1E14C3" w14:textId="77777777" w:rsidR="00D91C94" w:rsidRDefault="00C62622" w:rsidP="00C62622">
            <w:pPr>
              <w:jc w:val="center"/>
            </w:pPr>
            <w:r>
              <w:t>0.9973</w:t>
            </w:r>
          </w:p>
        </w:tc>
      </w:tr>
      <w:tr w:rsidR="00D91C94" w14:paraId="4AE762C4" w14:textId="77777777" w:rsidTr="00C62622">
        <w:tc>
          <w:tcPr>
            <w:tcW w:w="1255" w:type="dxa"/>
          </w:tcPr>
          <w:p w14:paraId="09CD483F" w14:textId="77777777" w:rsidR="00D91C94" w:rsidRPr="001E0316" w:rsidRDefault="00D91C94">
            <w:pPr>
              <w:rPr>
                <w:b/>
              </w:rPr>
            </w:pPr>
            <w:r w:rsidRPr="001E0316">
              <w:rPr>
                <w:b/>
              </w:rPr>
              <w:t>4 years</w:t>
            </w:r>
          </w:p>
        </w:tc>
        <w:tc>
          <w:tcPr>
            <w:tcW w:w="1861" w:type="dxa"/>
          </w:tcPr>
          <w:p w14:paraId="235946F8" w14:textId="77777777" w:rsidR="00D91C94" w:rsidRDefault="00C62622" w:rsidP="00C62622">
            <w:pPr>
              <w:jc w:val="center"/>
            </w:pPr>
            <w:r>
              <w:t>0.9993</w:t>
            </w:r>
          </w:p>
        </w:tc>
        <w:tc>
          <w:tcPr>
            <w:tcW w:w="2549" w:type="dxa"/>
          </w:tcPr>
          <w:p w14:paraId="330466C5" w14:textId="77777777" w:rsidR="00D91C94" w:rsidRDefault="00C62622" w:rsidP="00C62622">
            <w:pPr>
              <w:jc w:val="center"/>
            </w:pPr>
            <w:r>
              <w:t>0.9973</w:t>
            </w:r>
          </w:p>
        </w:tc>
      </w:tr>
    </w:tbl>
    <w:p w14:paraId="29C4D2D2" w14:textId="77777777" w:rsidR="00D91C94" w:rsidRPr="00E443C3" w:rsidRDefault="00D91C94">
      <w:pPr>
        <w:rPr>
          <w:b/>
          <w:u w:val="single"/>
        </w:rPr>
      </w:pPr>
      <w:r w:rsidRPr="00E443C3">
        <w:rPr>
          <w:b/>
          <w:u w:val="single"/>
        </w:rPr>
        <w:lastRenderedPageBreak/>
        <w:t xml:space="preserve">Problem </w:t>
      </w:r>
      <w:commentRangeStart w:id="9"/>
      <w:r w:rsidRPr="00E443C3">
        <w:rPr>
          <w:b/>
          <w:u w:val="single"/>
        </w:rPr>
        <w:t>8</w:t>
      </w:r>
      <w:commentRangeEnd w:id="9"/>
      <w:r w:rsidR="005E5FB4">
        <w:rPr>
          <w:rStyle w:val="CommentReference"/>
        </w:rPr>
        <w:commentReference w:id="9"/>
      </w:r>
    </w:p>
    <w:p w14:paraId="7ED87F0D" w14:textId="317B6624" w:rsidR="00D91C94" w:rsidRPr="00FB15EF" w:rsidRDefault="000123D7">
      <w:r>
        <w:t>Having done multiple mode</w:t>
      </w:r>
      <w:r w:rsidR="006F50F0">
        <w:t>l</w:t>
      </w:r>
      <w:r>
        <w:t>s of analysis through this exercise, if I were to have selected a particular analysis in order to evaluate the association between 4-year mortali</w:t>
      </w:r>
      <w:r w:rsidR="00D85076">
        <w:t xml:space="preserve">ty and serum CRP, I would </w:t>
      </w:r>
      <w:proofErr w:type="spellStart"/>
      <w:r w:rsidR="00D85076">
        <w:t>firs</w:t>
      </w:r>
      <w:r w:rsidR="00F428FC">
        <w:t>decide</w:t>
      </w:r>
      <w:proofErr w:type="spellEnd"/>
      <w:r w:rsidR="00F428FC">
        <w:t xml:space="preserve"> on what analysis I would do before I start any data collection or analysis in order to make sure that I am doing an </w:t>
      </w:r>
      <w:r w:rsidR="00F428FC">
        <w:rPr>
          <w:i/>
        </w:rPr>
        <w:t xml:space="preserve">a priori </w:t>
      </w:r>
      <w:r w:rsidR="00F428FC">
        <w:t xml:space="preserve">analysis.  </w:t>
      </w:r>
      <w:r w:rsidR="00967670">
        <w:t xml:space="preserve">Insofar as what was done previously, my first point of consideration in doing an </w:t>
      </w:r>
      <w:r w:rsidR="00967670">
        <w:rPr>
          <w:i/>
        </w:rPr>
        <w:t xml:space="preserve">a </w:t>
      </w:r>
      <w:r w:rsidR="00967670" w:rsidRPr="00967670">
        <w:rPr>
          <w:i/>
        </w:rPr>
        <w:t>prior</w:t>
      </w:r>
      <w:r w:rsidR="00967670">
        <w:rPr>
          <w:i/>
        </w:rPr>
        <w:t xml:space="preserve">i </w:t>
      </w:r>
      <w:r w:rsidR="00967670">
        <w:t xml:space="preserve">analysis would be to keep </w:t>
      </w:r>
      <w:r w:rsidR="00F428FC">
        <w:t>the pre</w:t>
      </w:r>
      <w:r w:rsidR="00967670">
        <w:t>dictor of interest, serum CRP, a</w:t>
      </w:r>
      <w:r w:rsidR="00F428FC">
        <w:t>s a continuous measurement,</w:t>
      </w:r>
      <w:r w:rsidR="00967670">
        <w:t xml:space="preserve"> thereby preserving</w:t>
      </w:r>
      <w:r w:rsidR="00F428FC">
        <w:t xml:space="preserve"> as much statistical precision as possible by not dichotomizing the variable</w:t>
      </w:r>
      <w:r w:rsidR="00967670">
        <w:t xml:space="preserve">.  Second point to make is that when considering the association between 4-year mortality and serum CRP, temporality should matter.  That is, the predictor of interest should be serum CRP and </w:t>
      </w:r>
      <w:r w:rsidR="00A80839">
        <w:t xml:space="preserve">the outcome </w:t>
      </w:r>
      <w:proofErr w:type="gramStart"/>
      <w:r w:rsidR="00A80839">
        <w:t>be</w:t>
      </w:r>
      <w:proofErr w:type="gramEnd"/>
      <w:r w:rsidR="00A80839">
        <w:t xml:space="preserve"> mortality given that serum CRP measurements must occur earlier in time than death.  From a scientific standpoint, it would be thus more logical to have serum CRP measurements precede death rather than to have death precede serum CRP measurements.  </w:t>
      </w:r>
      <w:r w:rsidR="005F5845">
        <w:t>Finally, in order to facilitate clear comprehension of the analysis, a comparison of the means and proportions would be easier to understand th</w:t>
      </w:r>
      <w:r w:rsidR="006C2401">
        <w:t xml:space="preserve">an using geometric means, odds </w:t>
      </w:r>
      <w:r w:rsidR="005F5845">
        <w:t>ratios, or the hazard ratio.  Taking all these considerations together, therefore, I would</w:t>
      </w:r>
      <w:r w:rsidR="00833996">
        <w:t xml:space="preserve"> most likely</w:t>
      </w:r>
      <w:r w:rsidR="005F5845">
        <w:t xml:space="preserve"> </w:t>
      </w:r>
      <w:r w:rsidR="00833996">
        <w:t>answer the question about an</w:t>
      </w:r>
      <w:r w:rsidR="006C2401">
        <w:t xml:space="preserve"> association between mortality and serum CRP by comparing means of serum CRP across survival groups (i.e., survival/mortality at 4 years)</w:t>
      </w:r>
      <w:r w:rsidR="00833996">
        <w:t xml:space="preserve">.  </w:t>
      </w:r>
    </w:p>
    <w:sectPr w:rsidR="00D91C94" w:rsidRPr="00FB15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30C0E8A" w14:textId="16D62143" w:rsidR="00D85076" w:rsidRDefault="00D85076">
      <w:pPr>
        <w:pStyle w:val="CommentText"/>
      </w:pPr>
      <w:r>
        <w:rPr>
          <w:rStyle w:val="CommentReference"/>
        </w:rPr>
        <w:annotationRef/>
      </w:r>
      <w:r>
        <w:t>Total 68</w:t>
      </w:r>
      <w:bookmarkStart w:id="1" w:name="_GoBack"/>
      <w:bookmarkEnd w:id="1"/>
      <w:r>
        <w:t>/75 points</w:t>
      </w:r>
    </w:p>
  </w:comment>
  <w:comment w:id="2" w:author="Author" w:initials="A">
    <w:p w14:paraId="45F14150" w14:textId="77777777" w:rsidR="00C27BBE" w:rsidRPr="00FB3966" w:rsidRDefault="00C27BBE">
      <w:pPr>
        <w:pStyle w:val="CommentText"/>
      </w:pPr>
      <w:r w:rsidRPr="00FB3966">
        <w:rPr>
          <w:rStyle w:val="CommentReference"/>
        </w:rPr>
        <w:annotationRef/>
      </w:r>
      <w:r>
        <w:rPr>
          <w:rStyle w:val="CommentReference"/>
        </w:rPr>
        <w:t>5/5 points</w:t>
      </w:r>
    </w:p>
  </w:comment>
  <w:comment w:id="3" w:author="Author" w:initials="A">
    <w:p w14:paraId="3209FCA6" w14:textId="3ED86485" w:rsidR="00C27BBE" w:rsidRDefault="00C27BBE">
      <w:pPr>
        <w:pStyle w:val="CommentText"/>
      </w:pPr>
      <w:r>
        <w:rPr>
          <w:rStyle w:val="CommentReference"/>
        </w:rPr>
        <w:annotationRef/>
      </w:r>
      <w:r>
        <w:t>10/10 points</w:t>
      </w:r>
    </w:p>
  </w:comment>
  <w:comment w:id="4" w:author="Author" w:initials="A">
    <w:p w14:paraId="12B2E163" w14:textId="77777777" w:rsidR="00C27BBE" w:rsidRDefault="00C27BBE">
      <w:pPr>
        <w:pStyle w:val="CommentText"/>
      </w:pPr>
      <w:r>
        <w:rPr>
          <w:rStyle w:val="CommentReference"/>
        </w:rPr>
        <w:annotationRef/>
      </w:r>
      <w:r>
        <w:t>8/10 points</w:t>
      </w:r>
    </w:p>
    <w:p w14:paraId="5FB139BC" w14:textId="050978D8" w:rsidR="00C27BBE" w:rsidRDefault="00C27BBE">
      <w:pPr>
        <w:pStyle w:val="CommentText"/>
      </w:pPr>
      <w:r>
        <w:t>Point estimate should be 1.95 mg/L, and confidence interval should be [1.21, 2.70] mg/L.</w:t>
      </w:r>
    </w:p>
  </w:comment>
  <w:comment w:id="5" w:author="Author" w:initials="A">
    <w:p w14:paraId="5BC293F2" w14:textId="5ED0D9D7" w:rsidR="00C27BBE" w:rsidRDefault="00C27BBE" w:rsidP="00A56F32">
      <w:pPr>
        <w:widowControl w:val="0"/>
        <w:autoSpaceDE w:val="0"/>
        <w:autoSpaceDN w:val="0"/>
        <w:adjustRightInd w:val="0"/>
        <w:spacing w:after="240" w:line="240" w:lineRule="auto"/>
        <w:rPr>
          <w:rFonts w:ascii="Times" w:hAnsi="Times" w:cs="Times"/>
          <w:bCs/>
          <w:sz w:val="30"/>
          <w:szCs w:val="30"/>
        </w:rPr>
      </w:pPr>
      <w:r>
        <w:rPr>
          <w:rStyle w:val="CommentReference"/>
        </w:rPr>
        <w:annotationRef/>
      </w:r>
      <w:r>
        <w:rPr>
          <w:rFonts w:ascii="Times" w:hAnsi="Times" w:cs="Times"/>
          <w:bCs/>
          <w:sz w:val="30"/>
          <w:szCs w:val="30"/>
        </w:rPr>
        <w:t>8/10 points</w:t>
      </w:r>
    </w:p>
    <w:p w14:paraId="557350EF" w14:textId="62C42C5D" w:rsidR="00C27BBE" w:rsidRPr="00A56F32" w:rsidRDefault="00C27BBE" w:rsidP="00A56F32">
      <w:pPr>
        <w:widowControl w:val="0"/>
        <w:autoSpaceDE w:val="0"/>
        <w:autoSpaceDN w:val="0"/>
        <w:adjustRightInd w:val="0"/>
        <w:spacing w:after="240" w:line="240" w:lineRule="auto"/>
        <w:rPr>
          <w:rFonts w:ascii="Times" w:hAnsi="Times" w:cs="Times"/>
          <w:sz w:val="24"/>
          <w:szCs w:val="24"/>
        </w:rPr>
      </w:pPr>
      <w:r w:rsidRPr="00A56F32">
        <w:rPr>
          <w:rFonts w:ascii="Times" w:hAnsi="Times" w:cs="Times"/>
          <w:bCs/>
          <w:sz w:val="30"/>
          <w:szCs w:val="30"/>
        </w:rPr>
        <w:t>4,449 subjects survived at least 4 years after study enrollment</w:t>
      </w:r>
      <w:r>
        <w:rPr>
          <w:rFonts w:ascii="Times" w:hAnsi="Times" w:cs="Times"/>
          <w:bCs/>
          <w:sz w:val="30"/>
          <w:szCs w:val="30"/>
        </w:rPr>
        <w:t xml:space="preserve"> and 484 subjects </w:t>
      </w:r>
      <w:r w:rsidR="00E34C24">
        <w:rPr>
          <w:rFonts w:ascii="Times" w:hAnsi="Times" w:cs="Times"/>
          <w:bCs/>
          <w:sz w:val="30"/>
          <w:szCs w:val="30"/>
        </w:rPr>
        <w:t>died within 4 years (your answer in problem 3)</w:t>
      </w:r>
    </w:p>
    <w:p w14:paraId="47F46853" w14:textId="3D6A1D7D" w:rsidR="00C27BBE" w:rsidRPr="00A56F32" w:rsidRDefault="00C27BBE" w:rsidP="00A56F32">
      <w:pPr>
        <w:widowControl w:val="0"/>
        <w:autoSpaceDE w:val="0"/>
        <w:autoSpaceDN w:val="0"/>
        <w:adjustRightInd w:val="0"/>
        <w:spacing w:after="240" w:line="240" w:lineRule="auto"/>
        <w:rPr>
          <w:rFonts w:ascii="Times" w:hAnsi="Times" w:cs="Times"/>
          <w:sz w:val="24"/>
          <w:szCs w:val="24"/>
        </w:rPr>
      </w:pPr>
    </w:p>
    <w:p w14:paraId="1C8D5E90" w14:textId="76718277" w:rsidR="00C27BBE" w:rsidRDefault="00C27BBE">
      <w:pPr>
        <w:pStyle w:val="CommentText"/>
      </w:pPr>
    </w:p>
  </w:comment>
  <w:comment w:id="6" w:author="Author" w:initials="A">
    <w:p w14:paraId="08E83BD8" w14:textId="231548EA" w:rsidR="00E34C24" w:rsidRDefault="00E34C24" w:rsidP="00E34C24">
      <w:pPr>
        <w:widowControl w:val="0"/>
        <w:autoSpaceDE w:val="0"/>
        <w:autoSpaceDN w:val="0"/>
        <w:adjustRightInd w:val="0"/>
        <w:spacing w:after="240" w:line="240" w:lineRule="auto"/>
        <w:rPr>
          <w:rFonts w:ascii="Times" w:hAnsi="Times" w:cs="Times"/>
          <w:bCs/>
          <w:sz w:val="30"/>
          <w:szCs w:val="30"/>
        </w:rPr>
      </w:pPr>
      <w:r>
        <w:rPr>
          <w:rStyle w:val="CommentReference"/>
        </w:rPr>
        <w:annotationRef/>
      </w:r>
      <w:r>
        <w:rPr>
          <w:rFonts w:ascii="Times" w:hAnsi="Times" w:cs="Times"/>
          <w:bCs/>
          <w:sz w:val="30"/>
          <w:szCs w:val="30"/>
        </w:rPr>
        <w:t>9/10 points</w:t>
      </w:r>
    </w:p>
    <w:p w14:paraId="5B71438F" w14:textId="6D72D827" w:rsidR="00E34C24" w:rsidRPr="00E34C24" w:rsidRDefault="00E34C24" w:rsidP="00E34C24">
      <w:pPr>
        <w:widowControl w:val="0"/>
        <w:autoSpaceDE w:val="0"/>
        <w:autoSpaceDN w:val="0"/>
        <w:adjustRightInd w:val="0"/>
        <w:spacing w:after="240" w:line="240" w:lineRule="auto"/>
        <w:rPr>
          <w:rFonts w:ascii="Times" w:hAnsi="Times" w:cs="Times"/>
          <w:sz w:val="24"/>
          <w:szCs w:val="24"/>
        </w:rPr>
      </w:pPr>
      <w:r w:rsidRPr="00E34C24">
        <w:rPr>
          <w:rFonts w:ascii="Times" w:hAnsi="Times" w:cs="Times"/>
          <w:bCs/>
          <w:sz w:val="30"/>
          <w:szCs w:val="30"/>
        </w:rPr>
        <w:t xml:space="preserve">3,758 subjects </w:t>
      </w:r>
      <w:proofErr w:type="spellStart"/>
      <w:r w:rsidRPr="00E34C24">
        <w:rPr>
          <w:rFonts w:ascii="Times" w:hAnsi="Times" w:cs="Times"/>
          <w:bCs/>
          <w:sz w:val="30"/>
          <w:szCs w:val="30"/>
        </w:rPr>
        <w:t>hve</w:t>
      </w:r>
      <w:proofErr w:type="spellEnd"/>
      <w:r w:rsidRPr="00E34C24">
        <w:rPr>
          <w:rFonts w:ascii="Times" w:hAnsi="Times" w:cs="Times"/>
          <w:bCs/>
          <w:sz w:val="30"/>
          <w:szCs w:val="30"/>
        </w:rPr>
        <w:t xml:space="preserve"> serum CRP less than or equal to 3 mg/L</w:t>
      </w:r>
      <w:r>
        <w:rPr>
          <w:rFonts w:ascii="Times" w:hAnsi="Times" w:cs="Times"/>
          <w:bCs/>
          <w:sz w:val="30"/>
          <w:szCs w:val="30"/>
        </w:rPr>
        <w:t>.</w:t>
      </w:r>
    </w:p>
    <w:p w14:paraId="1AE6E1A6" w14:textId="266B6C6E" w:rsidR="00E34C24" w:rsidRDefault="00E34C24">
      <w:pPr>
        <w:pStyle w:val="CommentText"/>
      </w:pPr>
    </w:p>
  </w:comment>
  <w:comment w:id="7" w:author="Author" w:initials="A">
    <w:p w14:paraId="4D6DABFB" w14:textId="77777777" w:rsidR="00E34C24" w:rsidRDefault="00E34C24" w:rsidP="00E34C24">
      <w:pPr>
        <w:widowControl w:val="0"/>
        <w:autoSpaceDE w:val="0"/>
        <w:autoSpaceDN w:val="0"/>
        <w:adjustRightInd w:val="0"/>
        <w:spacing w:after="240" w:line="240" w:lineRule="auto"/>
        <w:rPr>
          <w:rFonts w:ascii="Times" w:hAnsi="Times" w:cs="Times"/>
          <w:bCs/>
          <w:sz w:val="30"/>
          <w:szCs w:val="30"/>
        </w:rPr>
      </w:pPr>
      <w:r>
        <w:rPr>
          <w:rStyle w:val="CommentReference"/>
        </w:rPr>
        <w:annotationRef/>
      </w:r>
      <w:r>
        <w:rPr>
          <w:rFonts w:ascii="Times" w:hAnsi="Times" w:cs="Times"/>
          <w:bCs/>
          <w:sz w:val="30"/>
          <w:szCs w:val="30"/>
        </w:rPr>
        <w:t>9/10 points</w:t>
      </w:r>
    </w:p>
    <w:p w14:paraId="036BA4B6" w14:textId="539A9C81" w:rsidR="00E34C24" w:rsidRPr="00E34C24" w:rsidRDefault="00E34C24" w:rsidP="00E34C24">
      <w:pPr>
        <w:widowControl w:val="0"/>
        <w:autoSpaceDE w:val="0"/>
        <w:autoSpaceDN w:val="0"/>
        <w:adjustRightInd w:val="0"/>
        <w:spacing w:after="240" w:line="240" w:lineRule="auto"/>
        <w:rPr>
          <w:rFonts w:ascii="Times" w:hAnsi="Times" w:cs="Times"/>
          <w:sz w:val="24"/>
          <w:szCs w:val="24"/>
        </w:rPr>
      </w:pPr>
      <w:r w:rsidRPr="00E34C24">
        <w:rPr>
          <w:rFonts w:ascii="Times" w:hAnsi="Times" w:cs="Times"/>
          <w:bCs/>
          <w:sz w:val="30"/>
          <w:szCs w:val="30"/>
        </w:rPr>
        <w:t xml:space="preserve">3,758 subjects </w:t>
      </w:r>
      <w:proofErr w:type="spellStart"/>
      <w:r w:rsidRPr="00E34C24">
        <w:rPr>
          <w:rFonts w:ascii="Times" w:hAnsi="Times" w:cs="Times"/>
          <w:bCs/>
          <w:sz w:val="30"/>
          <w:szCs w:val="30"/>
        </w:rPr>
        <w:t>hve</w:t>
      </w:r>
      <w:proofErr w:type="spellEnd"/>
      <w:r w:rsidRPr="00E34C24">
        <w:rPr>
          <w:rFonts w:ascii="Times" w:hAnsi="Times" w:cs="Times"/>
          <w:bCs/>
          <w:sz w:val="30"/>
          <w:szCs w:val="30"/>
        </w:rPr>
        <w:t xml:space="preserve"> serum CRP less than or equal to 3 mg/L</w:t>
      </w:r>
      <w:r>
        <w:rPr>
          <w:rFonts w:ascii="Times" w:hAnsi="Times" w:cs="Times"/>
          <w:bCs/>
          <w:sz w:val="30"/>
          <w:szCs w:val="30"/>
        </w:rPr>
        <w:t>.</w:t>
      </w:r>
    </w:p>
    <w:p w14:paraId="46498CE0" w14:textId="0EAE3D2D" w:rsidR="00E34C24" w:rsidRDefault="00E34C24">
      <w:pPr>
        <w:pStyle w:val="CommentText"/>
      </w:pPr>
    </w:p>
  </w:comment>
  <w:comment w:id="8" w:author="Author" w:initials="A">
    <w:p w14:paraId="6A0B1CAD" w14:textId="77777777" w:rsidR="00806039" w:rsidRDefault="00806039" w:rsidP="00806039">
      <w:pPr>
        <w:widowControl w:val="0"/>
        <w:autoSpaceDE w:val="0"/>
        <w:autoSpaceDN w:val="0"/>
        <w:adjustRightInd w:val="0"/>
        <w:spacing w:after="240" w:line="240" w:lineRule="auto"/>
        <w:rPr>
          <w:rFonts w:ascii="Times" w:hAnsi="Times" w:cs="Times"/>
          <w:bCs/>
          <w:sz w:val="30"/>
          <w:szCs w:val="30"/>
        </w:rPr>
      </w:pPr>
      <w:r>
        <w:rPr>
          <w:rStyle w:val="CommentReference"/>
        </w:rPr>
        <w:annotationRef/>
      </w:r>
      <w:r>
        <w:rPr>
          <w:rFonts w:ascii="Times" w:hAnsi="Times" w:cs="Times"/>
          <w:bCs/>
          <w:sz w:val="30"/>
          <w:szCs w:val="30"/>
        </w:rPr>
        <w:t>9/10 points</w:t>
      </w:r>
    </w:p>
    <w:p w14:paraId="4757FAB4" w14:textId="77777777" w:rsidR="00806039" w:rsidRPr="00E34C24" w:rsidRDefault="00806039" w:rsidP="00806039">
      <w:pPr>
        <w:widowControl w:val="0"/>
        <w:autoSpaceDE w:val="0"/>
        <w:autoSpaceDN w:val="0"/>
        <w:adjustRightInd w:val="0"/>
        <w:spacing w:after="240" w:line="240" w:lineRule="auto"/>
        <w:rPr>
          <w:rFonts w:ascii="Times" w:hAnsi="Times" w:cs="Times"/>
          <w:sz w:val="24"/>
          <w:szCs w:val="24"/>
        </w:rPr>
      </w:pPr>
      <w:r w:rsidRPr="00E34C24">
        <w:rPr>
          <w:rFonts w:ascii="Times" w:hAnsi="Times" w:cs="Times"/>
          <w:bCs/>
          <w:sz w:val="30"/>
          <w:szCs w:val="30"/>
        </w:rPr>
        <w:t xml:space="preserve">3,758 subjects </w:t>
      </w:r>
      <w:proofErr w:type="spellStart"/>
      <w:r w:rsidRPr="00E34C24">
        <w:rPr>
          <w:rFonts w:ascii="Times" w:hAnsi="Times" w:cs="Times"/>
          <w:bCs/>
          <w:sz w:val="30"/>
          <w:szCs w:val="30"/>
        </w:rPr>
        <w:t>hve</w:t>
      </w:r>
      <w:proofErr w:type="spellEnd"/>
      <w:r w:rsidRPr="00E34C24">
        <w:rPr>
          <w:rFonts w:ascii="Times" w:hAnsi="Times" w:cs="Times"/>
          <w:bCs/>
          <w:sz w:val="30"/>
          <w:szCs w:val="30"/>
        </w:rPr>
        <w:t xml:space="preserve"> serum CRP less than or equal to 3 mg/L</w:t>
      </w:r>
    </w:p>
    <w:p w14:paraId="460FBAE7" w14:textId="6481FE71" w:rsidR="00806039" w:rsidRDefault="00806039">
      <w:pPr>
        <w:pStyle w:val="CommentText"/>
      </w:pPr>
    </w:p>
  </w:comment>
  <w:comment w:id="9" w:author="Author" w:initials="A">
    <w:p w14:paraId="3F98AC9E" w14:textId="5A96CB7B" w:rsidR="005E5FB4" w:rsidRDefault="005E5FB4">
      <w:pPr>
        <w:pStyle w:val="CommentText"/>
      </w:pPr>
      <w:r>
        <w:rPr>
          <w:rStyle w:val="CommentReference"/>
        </w:rPr>
        <w:annotationRef/>
      </w:r>
      <w:r>
        <w:t>10/10 points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459EB" w14:textId="77777777" w:rsidR="00C27BBE" w:rsidRDefault="00C27BBE" w:rsidP="001F3906">
      <w:pPr>
        <w:spacing w:after="0" w:line="240" w:lineRule="auto"/>
      </w:pPr>
      <w:r>
        <w:separator/>
      </w:r>
    </w:p>
  </w:endnote>
  <w:endnote w:type="continuationSeparator" w:id="0">
    <w:p w14:paraId="220FC161" w14:textId="77777777" w:rsidR="00C27BBE" w:rsidRDefault="00C27BBE" w:rsidP="001F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89E9" w14:textId="77777777" w:rsidR="00C27BBE" w:rsidRDefault="00C27B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49BA" w14:textId="77777777" w:rsidR="00C27BBE" w:rsidRDefault="00C27B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22CD" w14:textId="77777777" w:rsidR="00C27BBE" w:rsidRDefault="00C27B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5F443" w14:textId="77777777" w:rsidR="00C27BBE" w:rsidRDefault="00C27BBE" w:rsidP="001F3906">
      <w:pPr>
        <w:spacing w:after="0" w:line="240" w:lineRule="auto"/>
      </w:pPr>
      <w:r>
        <w:separator/>
      </w:r>
    </w:p>
  </w:footnote>
  <w:footnote w:type="continuationSeparator" w:id="0">
    <w:p w14:paraId="406D9AC3" w14:textId="77777777" w:rsidR="00C27BBE" w:rsidRDefault="00C27BBE" w:rsidP="001F39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FAD6" w14:textId="77777777" w:rsidR="00C27BBE" w:rsidRDefault="00C27B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DA4B" w14:textId="77777777" w:rsidR="00C27BBE" w:rsidRDefault="00C27B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1BFB" w14:textId="77777777" w:rsidR="00C27BBE" w:rsidRDefault="00C27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C3"/>
    <w:rsid w:val="000123D7"/>
    <w:rsid w:val="00024249"/>
    <w:rsid w:val="00024A68"/>
    <w:rsid w:val="00027081"/>
    <w:rsid w:val="000604E7"/>
    <w:rsid w:val="000B15B8"/>
    <w:rsid w:val="001038C5"/>
    <w:rsid w:val="001852D6"/>
    <w:rsid w:val="001E0316"/>
    <w:rsid w:val="001F3906"/>
    <w:rsid w:val="002477E0"/>
    <w:rsid w:val="002579DF"/>
    <w:rsid w:val="002A30D3"/>
    <w:rsid w:val="003E11BC"/>
    <w:rsid w:val="00426566"/>
    <w:rsid w:val="00433AAE"/>
    <w:rsid w:val="00434828"/>
    <w:rsid w:val="00484B06"/>
    <w:rsid w:val="005B1A94"/>
    <w:rsid w:val="005B6E3A"/>
    <w:rsid w:val="005E5FB4"/>
    <w:rsid w:val="005F5845"/>
    <w:rsid w:val="00615EAA"/>
    <w:rsid w:val="0062041E"/>
    <w:rsid w:val="00642FA5"/>
    <w:rsid w:val="00656F0B"/>
    <w:rsid w:val="006678F6"/>
    <w:rsid w:val="006C2401"/>
    <w:rsid w:val="006C481B"/>
    <w:rsid w:val="006F0AE8"/>
    <w:rsid w:val="006F50F0"/>
    <w:rsid w:val="00720476"/>
    <w:rsid w:val="007334FF"/>
    <w:rsid w:val="007D2AA8"/>
    <w:rsid w:val="00806039"/>
    <w:rsid w:val="00816785"/>
    <w:rsid w:val="00833996"/>
    <w:rsid w:val="0087341F"/>
    <w:rsid w:val="009242AD"/>
    <w:rsid w:val="00967670"/>
    <w:rsid w:val="009A43AB"/>
    <w:rsid w:val="009C39BC"/>
    <w:rsid w:val="00A35714"/>
    <w:rsid w:val="00A56F32"/>
    <w:rsid w:val="00A71FF2"/>
    <w:rsid w:val="00A80839"/>
    <w:rsid w:val="00A84C19"/>
    <w:rsid w:val="00AB32E8"/>
    <w:rsid w:val="00B305D4"/>
    <w:rsid w:val="00B333C3"/>
    <w:rsid w:val="00B36EB1"/>
    <w:rsid w:val="00B41E6C"/>
    <w:rsid w:val="00B6587C"/>
    <w:rsid w:val="00B65D61"/>
    <w:rsid w:val="00BB3E7B"/>
    <w:rsid w:val="00BD1045"/>
    <w:rsid w:val="00C008F4"/>
    <w:rsid w:val="00C27BBE"/>
    <w:rsid w:val="00C41258"/>
    <w:rsid w:val="00C41839"/>
    <w:rsid w:val="00C614E1"/>
    <w:rsid w:val="00C61D5A"/>
    <w:rsid w:val="00C62622"/>
    <w:rsid w:val="00C740BE"/>
    <w:rsid w:val="00CC4830"/>
    <w:rsid w:val="00D8282F"/>
    <w:rsid w:val="00D85076"/>
    <w:rsid w:val="00D91C94"/>
    <w:rsid w:val="00DE7E4A"/>
    <w:rsid w:val="00DF596B"/>
    <w:rsid w:val="00E26939"/>
    <w:rsid w:val="00E34C24"/>
    <w:rsid w:val="00E443C3"/>
    <w:rsid w:val="00EE43F5"/>
    <w:rsid w:val="00F341A8"/>
    <w:rsid w:val="00F428FC"/>
    <w:rsid w:val="00FA7A45"/>
    <w:rsid w:val="00FB15EF"/>
    <w:rsid w:val="00FB226B"/>
    <w:rsid w:val="00FB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1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06"/>
  </w:style>
  <w:style w:type="paragraph" w:styleId="Footer">
    <w:name w:val="footer"/>
    <w:basedOn w:val="Normal"/>
    <w:link w:val="FooterChar"/>
    <w:uiPriority w:val="99"/>
    <w:unhideWhenUsed/>
    <w:rsid w:val="001F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06"/>
  </w:style>
  <w:style w:type="character" w:styleId="CommentReference">
    <w:name w:val="annotation reference"/>
    <w:basedOn w:val="DefaultParagraphFont"/>
    <w:uiPriority w:val="99"/>
    <w:semiHidden/>
    <w:unhideWhenUsed/>
    <w:rsid w:val="00FB3966"/>
    <w:rPr>
      <w:sz w:val="18"/>
      <w:szCs w:val="18"/>
    </w:rPr>
  </w:style>
  <w:style w:type="paragraph" w:styleId="CommentText">
    <w:name w:val="annotation text"/>
    <w:basedOn w:val="Normal"/>
    <w:link w:val="CommentTextChar"/>
    <w:uiPriority w:val="99"/>
    <w:semiHidden/>
    <w:unhideWhenUsed/>
    <w:rsid w:val="00FB3966"/>
    <w:pPr>
      <w:spacing w:line="240" w:lineRule="auto"/>
    </w:pPr>
    <w:rPr>
      <w:sz w:val="24"/>
      <w:szCs w:val="24"/>
    </w:rPr>
  </w:style>
  <w:style w:type="character" w:customStyle="1" w:styleId="CommentTextChar">
    <w:name w:val="Comment Text Char"/>
    <w:basedOn w:val="DefaultParagraphFont"/>
    <w:link w:val="CommentText"/>
    <w:uiPriority w:val="99"/>
    <w:semiHidden/>
    <w:rsid w:val="00FB3966"/>
    <w:rPr>
      <w:sz w:val="24"/>
      <w:szCs w:val="24"/>
    </w:rPr>
  </w:style>
  <w:style w:type="paragraph" w:styleId="CommentSubject">
    <w:name w:val="annotation subject"/>
    <w:basedOn w:val="CommentText"/>
    <w:next w:val="CommentText"/>
    <w:link w:val="CommentSubjectChar"/>
    <w:uiPriority w:val="99"/>
    <w:semiHidden/>
    <w:unhideWhenUsed/>
    <w:rsid w:val="00FB3966"/>
    <w:rPr>
      <w:b/>
      <w:bCs/>
      <w:sz w:val="20"/>
      <w:szCs w:val="20"/>
    </w:rPr>
  </w:style>
  <w:style w:type="character" w:customStyle="1" w:styleId="CommentSubjectChar">
    <w:name w:val="Comment Subject Char"/>
    <w:basedOn w:val="CommentTextChar"/>
    <w:link w:val="CommentSubject"/>
    <w:uiPriority w:val="99"/>
    <w:semiHidden/>
    <w:rsid w:val="00FB3966"/>
    <w:rPr>
      <w:b/>
      <w:bCs/>
      <w:sz w:val="20"/>
      <w:szCs w:val="20"/>
    </w:rPr>
  </w:style>
  <w:style w:type="paragraph" w:styleId="BalloonText">
    <w:name w:val="Balloon Text"/>
    <w:basedOn w:val="Normal"/>
    <w:link w:val="BalloonTextChar"/>
    <w:uiPriority w:val="99"/>
    <w:semiHidden/>
    <w:unhideWhenUsed/>
    <w:rsid w:val="00FB39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9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06"/>
  </w:style>
  <w:style w:type="paragraph" w:styleId="Footer">
    <w:name w:val="footer"/>
    <w:basedOn w:val="Normal"/>
    <w:link w:val="FooterChar"/>
    <w:uiPriority w:val="99"/>
    <w:unhideWhenUsed/>
    <w:rsid w:val="001F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06"/>
  </w:style>
  <w:style w:type="character" w:styleId="CommentReference">
    <w:name w:val="annotation reference"/>
    <w:basedOn w:val="DefaultParagraphFont"/>
    <w:uiPriority w:val="99"/>
    <w:semiHidden/>
    <w:unhideWhenUsed/>
    <w:rsid w:val="00FB3966"/>
    <w:rPr>
      <w:sz w:val="18"/>
      <w:szCs w:val="18"/>
    </w:rPr>
  </w:style>
  <w:style w:type="paragraph" w:styleId="CommentText">
    <w:name w:val="annotation text"/>
    <w:basedOn w:val="Normal"/>
    <w:link w:val="CommentTextChar"/>
    <w:uiPriority w:val="99"/>
    <w:semiHidden/>
    <w:unhideWhenUsed/>
    <w:rsid w:val="00FB3966"/>
    <w:pPr>
      <w:spacing w:line="240" w:lineRule="auto"/>
    </w:pPr>
    <w:rPr>
      <w:sz w:val="24"/>
      <w:szCs w:val="24"/>
    </w:rPr>
  </w:style>
  <w:style w:type="character" w:customStyle="1" w:styleId="CommentTextChar">
    <w:name w:val="Comment Text Char"/>
    <w:basedOn w:val="DefaultParagraphFont"/>
    <w:link w:val="CommentText"/>
    <w:uiPriority w:val="99"/>
    <w:semiHidden/>
    <w:rsid w:val="00FB3966"/>
    <w:rPr>
      <w:sz w:val="24"/>
      <w:szCs w:val="24"/>
    </w:rPr>
  </w:style>
  <w:style w:type="paragraph" w:styleId="CommentSubject">
    <w:name w:val="annotation subject"/>
    <w:basedOn w:val="CommentText"/>
    <w:next w:val="CommentText"/>
    <w:link w:val="CommentSubjectChar"/>
    <w:uiPriority w:val="99"/>
    <w:semiHidden/>
    <w:unhideWhenUsed/>
    <w:rsid w:val="00FB3966"/>
    <w:rPr>
      <w:b/>
      <w:bCs/>
      <w:sz w:val="20"/>
      <w:szCs w:val="20"/>
    </w:rPr>
  </w:style>
  <w:style w:type="character" w:customStyle="1" w:styleId="CommentSubjectChar">
    <w:name w:val="Comment Subject Char"/>
    <w:basedOn w:val="CommentTextChar"/>
    <w:link w:val="CommentSubject"/>
    <w:uiPriority w:val="99"/>
    <w:semiHidden/>
    <w:rsid w:val="00FB3966"/>
    <w:rPr>
      <w:b/>
      <w:bCs/>
      <w:sz w:val="20"/>
      <w:szCs w:val="20"/>
    </w:rPr>
  </w:style>
  <w:style w:type="paragraph" w:styleId="BalloonText">
    <w:name w:val="Balloon Text"/>
    <w:basedOn w:val="Normal"/>
    <w:link w:val="BalloonTextChar"/>
    <w:uiPriority w:val="99"/>
    <w:semiHidden/>
    <w:unhideWhenUsed/>
    <w:rsid w:val="00FB39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9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12898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2015-01-10T20:06:00Z</dcterms:created>
  <dcterms:modified xsi:type="dcterms:W3CDTF">2015-01-20T03:46:00Z</dcterms:modified>
</cp:coreProperties>
</file>