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3336D"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24D8CAD2"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2BE9952F"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3B0CFD13" w14:textId="77777777" w:rsidR="00C93A29" w:rsidRPr="0036127B" w:rsidRDefault="00C93A29" w:rsidP="00C93A29">
      <w:pPr>
        <w:autoSpaceDE w:val="0"/>
        <w:autoSpaceDN w:val="0"/>
        <w:adjustRightInd w:val="0"/>
        <w:jc w:val="center"/>
        <w:rPr>
          <w:b/>
          <w:color w:val="000000"/>
          <w:sz w:val="22"/>
          <w:szCs w:val="22"/>
        </w:rPr>
      </w:pPr>
    </w:p>
    <w:p w14:paraId="7C5582F0" w14:textId="77777777" w:rsidR="00C93A29" w:rsidRPr="0036127B" w:rsidRDefault="001E2894" w:rsidP="00C93A29">
      <w:pPr>
        <w:autoSpaceDE w:val="0"/>
        <w:autoSpaceDN w:val="0"/>
        <w:adjustRightInd w:val="0"/>
        <w:jc w:val="center"/>
        <w:rPr>
          <w:b/>
          <w:color w:val="000000"/>
          <w:sz w:val="22"/>
          <w:szCs w:val="22"/>
        </w:rPr>
      </w:pPr>
      <w:commentRangeStart w:id="0"/>
      <w:r>
        <w:rPr>
          <w:b/>
          <w:color w:val="000000"/>
          <w:sz w:val="22"/>
          <w:szCs w:val="22"/>
        </w:rPr>
        <w:t>Homework #5</w:t>
      </w:r>
      <w:commentRangeEnd w:id="0"/>
      <w:r w:rsidR="003800D1">
        <w:rPr>
          <w:rStyle w:val="CommentReference"/>
        </w:rPr>
        <w:commentReference w:id="0"/>
      </w:r>
    </w:p>
    <w:p w14:paraId="778D2480"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7CBE3151" w14:textId="77777777" w:rsidR="00261CFB" w:rsidRPr="009D5804" w:rsidRDefault="00261CFB" w:rsidP="00261CFB">
      <w:pPr>
        <w:autoSpaceDE w:val="0"/>
        <w:autoSpaceDN w:val="0"/>
        <w:adjustRightInd w:val="0"/>
        <w:rPr>
          <w:sz w:val="22"/>
          <w:szCs w:val="22"/>
        </w:rPr>
      </w:pPr>
    </w:p>
    <w:p w14:paraId="2776E325" w14:textId="77777777" w:rsidR="00C359E5" w:rsidRPr="001433A4" w:rsidRDefault="00C359E5" w:rsidP="00F538AE">
      <w:pPr>
        <w:numPr>
          <w:ilvl w:val="0"/>
          <w:numId w:val="19"/>
        </w:numPr>
        <w:autoSpaceDE w:val="0"/>
        <w:autoSpaceDN w:val="0"/>
        <w:adjustRightInd w:val="0"/>
        <w:spacing w:after="120"/>
        <w:rPr>
          <w:i/>
          <w:sz w:val="22"/>
          <w:szCs w:val="22"/>
        </w:rPr>
      </w:pPr>
      <w:commentRangeStart w:id="1"/>
      <w:r w:rsidRPr="001433A4">
        <w:rPr>
          <w:i/>
          <w:sz w:val="22"/>
          <w:szCs w:val="22"/>
        </w:rPr>
        <w:t>Perform</w:t>
      </w:r>
      <w:commentRangeEnd w:id="1"/>
      <w:r w:rsidR="002345F4">
        <w:rPr>
          <w:rStyle w:val="CommentReference"/>
        </w:rPr>
        <w:commentReference w:id="1"/>
      </w:r>
      <w:r w:rsidRPr="001433A4">
        <w:rPr>
          <w:i/>
          <w:sz w:val="22"/>
          <w:szCs w:val="22"/>
        </w:rPr>
        <w:t xml:space="preserve"> a statistical regression analysis evaluating an association between prevalence of diabetes and race by comparing the odds of a diabetes diagnosis across.</w:t>
      </w:r>
    </w:p>
    <w:p w14:paraId="16F4B984" w14:textId="77777777" w:rsidR="00C359E5" w:rsidRDefault="00C359E5" w:rsidP="00CD25DA">
      <w:pPr>
        <w:numPr>
          <w:ilvl w:val="1"/>
          <w:numId w:val="19"/>
        </w:numPr>
        <w:autoSpaceDE w:val="0"/>
        <w:autoSpaceDN w:val="0"/>
        <w:adjustRightInd w:val="0"/>
        <w:spacing w:after="120"/>
        <w:rPr>
          <w:i/>
          <w:sz w:val="22"/>
          <w:szCs w:val="22"/>
        </w:rPr>
      </w:pPr>
      <w:commentRangeStart w:id="2"/>
      <w:r w:rsidRPr="001433A4">
        <w:rPr>
          <w:i/>
          <w:sz w:val="22"/>
          <w:szCs w:val="22"/>
        </w:rPr>
        <w:t>Fit</w:t>
      </w:r>
      <w:commentRangeEnd w:id="2"/>
      <w:r w:rsidR="00677556">
        <w:rPr>
          <w:rStyle w:val="CommentReference"/>
        </w:rPr>
        <w:commentReference w:id="2"/>
      </w:r>
      <w:r w:rsidRPr="001433A4">
        <w:rPr>
          <w:i/>
          <w:sz w:val="22"/>
          <w:szCs w:val="22"/>
        </w:rPr>
        <w:t xml:space="preserve"> a logistic regression model that uses whites as a reference</w:t>
      </w:r>
      <w:bookmarkStart w:id="3" w:name="_GoBack"/>
      <w:bookmarkEnd w:id="3"/>
      <w:r w:rsidRPr="001433A4">
        <w:rPr>
          <w:i/>
          <w:sz w:val="22"/>
          <w:szCs w:val="22"/>
        </w:rPr>
        <w:t xml:space="preserve"> group. </w:t>
      </w:r>
      <w:r w:rsidR="00BF7EC1" w:rsidRPr="001433A4">
        <w:rPr>
          <w:i/>
          <w:sz w:val="22"/>
          <w:szCs w:val="22"/>
        </w:rPr>
        <w:t xml:space="preserve">Is this a saturated model? </w:t>
      </w:r>
      <w:r w:rsidRPr="001433A4">
        <w:rPr>
          <w:i/>
          <w:sz w:val="22"/>
          <w:szCs w:val="22"/>
        </w:rPr>
        <w:t>Provide</w:t>
      </w:r>
      <w:r w:rsidR="00CD25DA" w:rsidRPr="001433A4">
        <w:rPr>
          <w:i/>
          <w:sz w:val="22"/>
          <w:szCs w:val="22"/>
        </w:rPr>
        <w:t xml:space="preserve"> </w:t>
      </w:r>
      <w:r w:rsidR="00BF7EC1" w:rsidRPr="001433A4">
        <w:rPr>
          <w:i/>
          <w:sz w:val="22"/>
          <w:szCs w:val="22"/>
        </w:rPr>
        <w:t xml:space="preserve">a </w:t>
      </w:r>
      <w:r w:rsidR="00CD25DA" w:rsidRPr="001433A4">
        <w:rPr>
          <w:i/>
          <w:sz w:val="22"/>
          <w:szCs w:val="22"/>
        </w:rPr>
        <w:t xml:space="preserve">formal report (methods and inference) about the scientific question regarding an association between diabetes and race. </w:t>
      </w:r>
    </w:p>
    <w:p w14:paraId="457DC3D6" w14:textId="77777777" w:rsidR="001433A4" w:rsidRDefault="001433A4" w:rsidP="001433A4">
      <w:pPr>
        <w:autoSpaceDE w:val="0"/>
        <w:autoSpaceDN w:val="0"/>
        <w:adjustRightInd w:val="0"/>
        <w:spacing w:after="120"/>
        <w:rPr>
          <w:sz w:val="22"/>
          <w:szCs w:val="22"/>
        </w:rPr>
      </w:pPr>
      <w:r>
        <w:rPr>
          <w:sz w:val="22"/>
          <w:szCs w:val="22"/>
        </w:rPr>
        <w:t>METHODS:</w:t>
      </w:r>
    </w:p>
    <w:p w14:paraId="04CEBC24" w14:textId="77777777" w:rsidR="001433A4" w:rsidRDefault="001433A4" w:rsidP="001433A4">
      <w:pPr>
        <w:autoSpaceDE w:val="0"/>
        <w:autoSpaceDN w:val="0"/>
        <w:adjustRightInd w:val="0"/>
        <w:spacing w:after="120"/>
        <w:rPr>
          <w:sz w:val="22"/>
          <w:szCs w:val="22"/>
        </w:rPr>
      </w:pPr>
      <w:r>
        <w:rPr>
          <w:sz w:val="22"/>
          <w:szCs w:val="22"/>
        </w:rPr>
        <w:t>The odds of having diabetes was compared by racial status, defined as white vs. nonwhite subjects</w:t>
      </w:r>
      <w:r w:rsidR="00E34A2B">
        <w:rPr>
          <w:sz w:val="22"/>
          <w:szCs w:val="22"/>
        </w:rPr>
        <w:t>, using a logistic regression model.  Statistical inference was based on the Wald statistic computed from the regression slope parameter and its standard error, with two-sided p value and 95% confidence interval computed suing the approximate normal distribution for logistic regression parameter estimates.  As this model is saturated with two distinct groups (whites and nonwhites) and two regression parameters (slope and intercept), we did not use robust standard errors.</w:t>
      </w:r>
    </w:p>
    <w:p w14:paraId="0A146AED" w14:textId="77777777" w:rsidR="001433A4" w:rsidRPr="001433A4" w:rsidRDefault="001433A4" w:rsidP="001433A4">
      <w:pPr>
        <w:autoSpaceDE w:val="0"/>
        <w:autoSpaceDN w:val="0"/>
        <w:adjustRightInd w:val="0"/>
        <w:spacing w:after="120"/>
        <w:rPr>
          <w:sz w:val="22"/>
          <w:szCs w:val="22"/>
        </w:rPr>
      </w:pPr>
      <w:r>
        <w:rPr>
          <w:sz w:val="22"/>
          <w:szCs w:val="22"/>
        </w:rPr>
        <w:t xml:space="preserve">INFERENCE: </w:t>
      </w:r>
      <w:r w:rsidR="00C16EC7">
        <w:rPr>
          <w:sz w:val="22"/>
          <w:szCs w:val="22"/>
        </w:rPr>
        <w:br/>
      </w:r>
      <w:r w:rsidR="00E34A2B">
        <w:rPr>
          <w:sz w:val="22"/>
          <w:szCs w:val="22"/>
        </w:rPr>
        <w:t xml:space="preserve">The study consisted of 735 subjects aged 65 and older.   Out of 735 subjects included in this study, 572 or 77.8% were white and 164 (22.2%) subjects were “nonwhite.”  The nonwhite group included black, Asian, and Hispanic subjects.  Subjects were also defined by their diabetes status, with 656 subjects, or 89.3% having diabetes and 79 or 10.7% without a diagnosis of diabetes.  Among the 572 (77.8%) white subjects, the odds </w:t>
      </w:r>
      <w:r w:rsidR="00A63FF5">
        <w:rPr>
          <w:sz w:val="22"/>
          <w:szCs w:val="22"/>
        </w:rPr>
        <w:t xml:space="preserve">of having diabetes is 33.94% less than it is for nonwhite subjects.  The estimated odds ratio is 0.6606 with a 95% confidence interval of 0.3927 to 1.1113 and a p value that is not statistically significant of 0.118.  It would not be unusual for the odds of diabetes among white patients to be between 39.27% to 111.13% of that of nonwhite patients.  That is, to have an odds that is between 61.73% lower to 11.13% higher than their nonwhite counterparts of having a diagnosis of diabetes.  Based on the p-value of 0.118, we fail to reject the null hypothesis that there is no association between race defined as white vs. nonwhite and a diagnosis of diabetes.  </w:t>
      </w:r>
    </w:p>
    <w:p w14:paraId="4C56C244" w14:textId="77777777" w:rsidR="00CD25DA" w:rsidRDefault="00C359E5" w:rsidP="00BF7EC1">
      <w:pPr>
        <w:numPr>
          <w:ilvl w:val="1"/>
          <w:numId w:val="19"/>
        </w:numPr>
        <w:autoSpaceDE w:val="0"/>
        <w:autoSpaceDN w:val="0"/>
        <w:adjustRightInd w:val="0"/>
        <w:spacing w:after="120"/>
        <w:rPr>
          <w:i/>
          <w:sz w:val="22"/>
          <w:szCs w:val="22"/>
        </w:rPr>
      </w:pPr>
      <w:commentRangeStart w:id="4"/>
      <w:r w:rsidRPr="00A63FF5">
        <w:rPr>
          <w:i/>
          <w:sz w:val="22"/>
          <w:szCs w:val="22"/>
        </w:rPr>
        <w:t>Using</w:t>
      </w:r>
      <w:commentRangeEnd w:id="4"/>
      <w:r w:rsidR="00677556">
        <w:rPr>
          <w:rStyle w:val="CommentReference"/>
        </w:rPr>
        <w:commentReference w:id="4"/>
      </w:r>
      <w:r w:rsidRPr="00A63FF5">
        <w:rPr>
          <w:i/>
          <w:sz w:val="22"/>
          <w:szCs w:val="22"/>
        </w:rPr>
        <w:t xml:space="preserve"> the regression model fit in part </w:t>
      </w:r>
      <w:r w:rsidR="00BF7EC1" w:rsidRPr="00A63FF5">
        <w:rPr>
          <w:i/>
          <w:sz w:val="22"/>
          <w:szCs w:val="22"/>
        </w:rPr>
        <w:t>(a)</w:t>
      </w:r>
      <w:r w:rsidRPr="00A63FF5">
        <w:rPr>
          <w:i/>
          <w:sz w:val="22"/>
          <w:szCs w:val="22"/>
        </w:rPr>
        <w:t xml:space="preserve">, provide </w:t>
      </w:r>
      <w:r w:rsidR="00CD25DA" w:rsidRPr="00A63FF5">
        <w:rPr>
          <w:i/>
          <w:sz w:val="22"/>
          <w:szCs w:val="22"/>
        </w:rPr>
        <w:t>an interpretation for each of the regression parameters (including the intercept).</w:t>
      </w:r>
    </w:p>
    <w:p w14:paraId="37677F13" w14:textId="77777777" w:rsidR="007116C0" w:rsidRPr="007116C0" w:rsidRDefault="007116C0" w:rsidP="007116C0">
      <w:pPr>
        <w:autoSpaceDE w:val="0"/>
        <w:autoSpaceDN w:val="0"/>
        <w:adjustRightInd w:val="0"/>
        <w:spacing w:after="120"/>
        <w:rPr>
          <w:sz w:val="22"/>
          <w:szCs w:val="22"/>
        </w:rPr>
      </w:pPr>
      <w:r>
        <w:rPr>
          <w:sz w:val="22"/>
          <w:szCs w:val="22"/>
        </w:rPr>
        <w:t>Odds ratio of diabetes = 0.6606 (race = white) + 0.1643</w:t>
      </w:r>
    </w:p>
    <w:p w14:paraId="1882C39D" w14:textId="77777777" w:rsidR="00A63FF5" w:rsidRDefault="00A63FF5" w:rsidP="00A63FF5">
      <w:pPr>
        <w:autoSpaceDE w:val="0"/>
        <w:autoSpaceDN w:val="0"/>
        <w:adjustRightInd w:val="0"/>
        <w:spacing w:after="120"/>
        <w:rPr>
          <w:sz w:val="22"/>
          <w:szCs w:val="22"/>
        </w:rPr>
      </w:pPr>
      <w:r>
        <w:rPr>
          <w:sz w:val="22"/>
          <w:szCs w:val="22"/>
        </w:rPr>
        <w:t>The slope of the logistic regression represents the difference in odds ratio between the white and the nonwhite group when there is a difference in one unit.  Because this is a dummy varia</w:t>
      </w:r>
      <w:r w:rsidR="007116C0">
        <w:rPr>
          <w:sz w:val="22"/>
          <w:szCs w:val="22"/>
        </w:rPr>
        <w:t xml:space="preserve">ble, a one unit difference represents the two race groups, white vs. nonwhite.  The intercept represents the odds ratio when x=0, or the odds ratio for the nonwhite group.  </w:t>
      </w:r>
    </w:p>
    <w:p w14:paraId="6B970AFD" w14:textId="77777777" w:rsidR="00C359E5" w:rsidRPr="007116C0" w:rsidRDefault="00CD25DA" w:rsidP="00CD25DA">
      <w:pPr>
        <w:numPr>
          <w:ilvl w:val="1"/>
          <w:numId w:val="19"/>
        </w:numPr>
        <w:autoSpaceDE w:val="0"/>
        <w:autoSpaceDN w:val="0"/>
        <w:adjustRightInd w:val="0"/>
        <w:spacing w:after="120"/>
        <w:rPr>
          <w:i/>
          <w:sz w:val="22"/>
          <w:szCs w:val="22"/>
        </w:rPr>
      </w:pPr>
      <w:commentRangeStart w:id="5"/>
      <w:r w:rsidRPr="007116C0">
        <w:rPr>
          <w:i/>
          <w:sz w:val="22"/>
          <w:szCs w:val="22"/>
        </w:rPr>
        <w:t>If</w:t>
      </w:r>
      <w:commentRangeEnd w:id="5"/>
      <w:r w:rsidR="00677556">
        <w:rPr>
          <w:rStyle w:val="CommentReference"/>
        </w:rPr>
        <w:commentReference w:id="5"/>
      </w:r>
      <w:r w:rsidRPr="007116C0">
        <w:rPr>
          <w:i/>
          <w:sz w:val="22"/>
          <w:szCs w:val="22"/>
        </w:rPr>
        <w:t xml:space="preserve"> we were to ignore issue related to multiple comparisons, what conclusions would you reach based on the p values reported in the regression output</w:t>
      </w:r>
      <w:r w:rsidR="00BF7EC1" w:rsidRPr="007116C0">
        <w:rPr>
          <w:i/>
          <w:sz w:val="22"/>
          <w:szCs w:val="22"/>
        </w:rPr>
        <w:t xml:space="preserve"> from part (a)</w:t>
      </w:r>
      <w:r w:rsidRPr="007116C0">
        <w:rPr>
          <w:i/>
          <w:sz w:val="22"/>
          <w:szCs w:val="22"/>
        </w:rPr>
        <w:t xml:space="preserve"> using a 0.05 level of significance.</w:t>
      </w:r>
    </w:p>
    <w:p w14:paraId="1C8D8B84" w14:textId="77777777" w:rsidR="007116C0" w:rsidRDefault="00FC12DA" w:rsidP="007116C0">
      <w:pPr>
        <w:autoSpaceDE w:val="0"/>
        <w:autoSpaceDN w:val="0"/>
        <w:adjustRightInd w:val="0"/>
        <w:spacing w:after="120"/>
        <w:rPr>
          <w:sz w:val="22"/>
          <w:szCs w:val="22"/>
        </w:rPr>
      </w:pPr>
      <w:r>
        <w:rPr>
          <w:sz w:val="22"/>
          <w:szCs w:val="22"/>
        </w:rPr>
        <w:t>The results are not statistically significant as the p-value is 0.118.  We fail to reject the null hypothesis that there is an association between race defined as white vs. nonwhite and a diagnosis of diabetes.</w:t>
      </w:r>
    </w:p>
    <w:p w14:paraId="7D2E0750" w14:textId="77777777" w:rsidR="00CD25DA" w:rsidRPr="00FC12DA" w:rsidRDefault="00CD25DA" w:rsidP="00BF7EC1">
      <w:pPr>
        <w:numPr>
          <w:ilvl w:val="1"/>
          <w:numId w:val="19"/>
        </w:numPr>
        <w:autoSpaceDE w:val="0"/>
        <w:autoSpaceDN w:val="0"/>
        <w:adjustRightInd w:val="0"/>
        <w:spacing w:after="120"/>
        <w:rPr>
          <w:i/>
          <w:sz w:val="22"/>
          <w:szCs w:val="22"/>
        </w:rPr>
      </w:pPr>
      <w:commentRangeStart w:id="6"/>
      <w:r w:rsidRPr="00FC12DA">
        <w:rPr>
          <w:i/>
          <w:sz w:val="22"/>
          <w:szCs w:val="22"/>
        </w:rPr>
        <w:t>Now</w:t>
      </w:r>
      <w:commentRangeEnd w:id="6"/>
      <w:r w:rsidR="00677556">
        <w:rPr>
          <w:rStyle w:val="CommentReference"/>
        </w:rPr>
        <w:commentReference w:id="6"/>
      </w:r>
      <w:r w:rsidRPr="00FC12DA">
        <w:rPr>
          <w:i/>
          <w:sz w:val="22"/>
          <w:szCs w:val="22"/>
        </w:rPr>
        <w:t xml:space="preserve"> fit a logistic regression model that uses blacks as a reference group. How would your report of formal inference differ from that that you provided in part </w:t>
      </w:r>
      <w:r w:rsidR="00BF7EC1" w:rsidRPr="00FC12DA">
        <w:rPr>
          <w:i/>
          <w:sz w:val="22"/>
          <w:szCs w:val="22"/>
        </w:rPr>
        <w:t>(a)</w:t>
      </w:r>
      <w:r w:rsidRPr="00FC12DA">
        <w:rPr>
          <w:i/>
          <w:sz w:val="22"/>
          <w:szCs w:val="22"/>
        </w:rPr>
        <w:t>?</w:t>
      </w:r>
      <w:r w:rsidR="00BF7EC1" w:rsidRPr="00FC12DA">
        <w:rPr>
          <w:i/>
          <w:sz w:val="22"/>
          <w:szCs w:val="22"/>
        </w:rPr>
        <w:t xml:space="preserve"> How does this regression model relate to that in part (a)?</w:t>
      </w:r>
    </w:p>
    <w:p w14:paraId="69DB8963" w14:textId="77777777" w:rsidR="00FC12DA" w:rsidRDefault="00FC12DA" w:rsidP="00FC12DA">
      <w:pPr>
        <w:autoSpaceDE w:val="0"/>
        <w:autoSpaceDN w:val="0"/>
        <w:adjustRightInd w:val="0"/>
        <w:spacing w:after="120"/>
        <w:rPr>
          <w:sz w:val="22"/>
          <w:szCs w:val="22"/>
        </w:rPr>
      </w:pPr>
      <w:r>
        <w:rPr>
          <w:sz w:val="22"/>
          <w:szCs w:val="22"/>
        </w:rPr>
        <w:lastRenderedPageBreak/>
        <w:t xml:space="preserve">The odds of having diabetes for black subjects is 95.58% higher than it is for nonblack subjects.  The 95% confidence interval estimates that it would not be unusual for the odds of diabetes to be 10.32% higher to 246.71% higher for black subjects than it is for nonblack subjects, where being black is associated with higher risk for having diabetes.  The confidence interval is 0.022 which is statistically significant with an </w:t>
      </w:r>
      <w:r w:rsidR="00B5785E">
        <w:rPr>
          <w:sz w:val="22"/>
          <w:szCs w:val="22"/>
        </w:rPr>
        <w:t xml:space="preserve">α </w:t>
      </w:r>
      <w:r>
        <w:rPr>
          <w:sz w:val="22"/>
          <w:szCs w:val="22"/>
        </w:rPr>
        <w:t xml:space="preserve">of 0.05%, suggesting that we can reject the null hypothesis that there is no relationship between being black and having a diagnosis of diabetes.  </w:t>
      </w:r>
    </w:p>
    <w:p w14:paraId="26328896" w14:textId="77777777" w:rsidR="00CD25DA" w:rsidRPr="0037305F" w:rsidRDefault="00CD25DA" w:rsidP="00BF7EC1">
      <w:pPr>
        <w:numPr>
          <w:ilvl w:val="1"/>
          <w:numId w:val="19"/>
        </w:numPr>
        <w:autoSpaceDE w:val="0"/>
        <w:autoSpaceDN w:val="0"/>
        <w:adjustRightInd w:val="0"/>
        <w:spacing w:after="120"/>
        <w:rPr>
          <w:i/>
          <w:sz w:val="22"/>
          <w:szCs w:val="22"/>
        </w:rPr>
      </w:pPr>
      <w:commentRangeStart w:id="7"/>
      <w:r w:rsidRPr="0037305F">
        <w:rPr>
          <w:i/>
          <w:sz w:val="22"/>
          <w:szCs w:val="22"/>
        </w:rPr>
        <w:t>Using</w:t>
      </w:r>
      <w:commentRangeEnd w:id="7"/>
      <w:r w:rsidR="000251C0">
        <w:rPr>
          <w:rStyle w:val="CommentReference"/>
        </w:rPr>
        <w:commentReference w:id="7"/>
      </w:r>
      <w:r w:rsidRPr="0037305F">
        <w:rPr>
          <w:i/>
          <w:sz w:val="22"/>
          <w:szCs w:val="22"/>
        </w:rPr>
        <w:t xml:space="preserve"> the regression model fit in part </w:t>
      </w:r>
      <w:r w:rsidR="00BF7EC1" w:rsidRPr="0037305F">
        <w:rPr>
          <w:i/>
          <w:sz w:val="22"/>
          <w:szCs w:val="22"/>
        </w:rPr>
        <w:t>(d)</w:t>
      </w:r>
      <w:r w:rsidRPr="0037305F">
        <w:rPr>
          <w:i/>
          <w:sz w:val="22"/>
          <w:szCs w:val="22"/>
        </w:rPr>
        <w:t>, provide an interpretation for each of the regression parameters (including the intercept.)</w:t>
      </w:r>
    </w:p>
    <w:p w14:paraId="7BAEB25D" w14:textId="77777777" w:rsidR="0037305F" w:rsidRDefault="0037305F" w:rsidP="0037305F">
      <w:pPr>
        <w:autoSpaceDE w:val="0"/>
        <w:autoSpaceDN w:val="0"/>
        <w:adjustRightInd w:val="0"/>
        <w:spacing w:after="120"/>
        <w:rPr>
          <w:sz w:val="22"/>
          <w:szCs w:val="22"/>
        </w:rPr>
      </w:pPr>
      <w:r>
        <w:rPr>
          <w:sz w:val="22"/>
          <w:szCs w:val="22"/>
        </w:rPr>
        <w:t>Odds ratio of diabetes = 1.9558  *(race = black) + 0.1070</w:t>
      </w:r>
    </w:p>
    <w:p w14:paraId="77FD8BBF" w14:textId="77777777" w:rsidR="0037305F" w:rsidRDefault="0037305F" w:rsidP="0037305F">
      <w:pPr>
        <w:autoSpaceDE w:val="0"/>
        <w:autoSpaceDN w:val="0"/>
        <w:adjustRightInd w:val="0"/>
        <w:spacing w:after="120"/>
        <w:rPr>
          <w:sz w:val="22"/>
          <w:szCs w:val="22"/>
        </w:rPr>
      </w:pPr>
      <w:r>
        <w:rPr>
          <w:sz w:val="22"/>
          <w:szCs w:val="22"/>
        </w:rPr>
        <w:t xml:space="preserve">The slope of the logistic regression represents the difference in odds ratio between the black and the nonblack group when there is a difference in one unit.  Because this is a dummy variable, a one unit difference represents the two race groups, black vs. nonblack.  The intercept represents the odds ratio when x=0, or the odds ratio for the nonblack group.  </w:t>
      </w:r>
    </w:p>
    <w:p w14:paraId="54E7293A" w14:textId="77777777" w:rsidR="00BF7EC1" w:rsidRPr="0037305F" w:rsidRDefault="00BF7EC1" w:rsidP="00BF7EC1">
      <w:pPr>
        <w:numPr>
          <w:ilvl w:val="1"/>
          <w:numId w:val="19"/>
        </w:numPr>
        <w:autoSpaceDE w:val="0"/>
        <w:autoSpaceDN w:val="0"/>
        <w:adjustRightInd w:val="0"/>
        <w:spacing w:after="120"/>
        <w:rPr>
          <w:i/>
          <w:sz w:val="22"/>
          <w:szCs w:val="22"/>
        </w:rPr>
      </w:pPr>
      <w:commentRangeStart w:id="8"/>
      <w:r w:rsidRPr="0037305F">
        <w:rPr>
          <w:i/>
          <w:sz w:val="22"/>
          <w:szCs w:val="22"/>
        </w:rPr>
        <w:t>If</w:t>
      </w:r>
      <w:commentRangeEnd w:id="8"/>
      <w:r w:rsidR="003641F6">
        <w:rPr>
          <w:rStyle w:val="CommentReference"/>
        </w:rPr>
        <w:commentReference w:id="8"/>
      </w:r>
      <w:r w:rsidRPr="0037305F">
        <w:rPr>
          <w:i/>
          <w:sz w:val="22"/>
          <w:szCs w:val="22"/>
        </w:rPr>
        <w:t xml:space="preserve"> we were to ignore issue related to multiple comparisons, what conclusions would you reach based on the p values reported in the regression output from part (d) using a 0.05 level of significance.</w:t>
      </w:r>
    </w:p>
    <w:p w14:paraId="4325863D" w14:textId="77777777" w:rsidR="0037305F" w:rsidRDefault="0037305F" w:rsidP="0037305F">
      <w:pPr>
        <w:autoSpaceDE w:val="0"/>
        <w:autoSpaceDN w:val="0"/>
        <w:adjustRightInd w:val="0"/>
        <w:spacing w:after="120"/>
        <w:rPr>
          <w:sz w:val="22"/>
          <w:szCs w:val="22"/>
        </w:rPr>
      </w:pPr>
      <w:r>
        <w:rPr>
          <w:sz w:val="22"/>
          <w:szCs w:val="22"/>
        </w:rPr>
        <w:t>With a p-value of 0.022 and a 0.05 level of significance, we can reject the null hypothesis that there is no association between being black and having a diagnosis of diabetes.</w:t>
      </w:r>
    </w:p>
    <w:p w14:paraId="119BA8C8" w14:textId="77777777" w:rsidR="00CD25DA" w:rsidRPr="0037305F" w:rsidRDefault="00BF7EC1" w:rsidP="00BF7EC1">
      <w:pPr>
        <w:numPr>
          <w:ilvl w:val="1"/>
          <w:numId w:val="19"/>
        </w:numPr>
        <w:autoSpaceDE w:val="0"/>
        <w:autoSpaceDN w:val="0"/>
        <w:adjustRightInd w:val="0"/>
        <w:spacing w:after="120"/>
        <w:rPr>
          <w:i/>
          <w:sz w:val="22"/>
          <w:szCs w:val="22"/>
        </w:rPr>
      </w:pPr>
      <w:commentRangeStart w:id="9"/>
      <w:r w:rsidRPr="0037305F">
        <w:rPr>
          <w:i/>
          <w:sz w:val="22"/>
          <w:szCs w:val="22"/>
        </w:rPr>
        <w:t>What</w:t>
      </w:r>
      <w:commentRangeEnd w:id="9"/>
      <w:r w:rsidR="009E4B8C">
        <w:rPr>
          <w:rStyle w:val="CommentReference"/>
        </w:rPr>
        <w:commentReference w:id="9"/>
      </w:r>
      <w:r w:rsidRPr="0037305F">
        <w:rPr>
          <w:i/>
          <w:sz w:val="22"/>
          <w:szCs w:val="22"/>
        </w:rPr>
        <w:t xml:space="preserve">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1BA6B33C" w14:textId="77777777" w:rsidR="002653B6" w:rsidRDefault="0037305F" w:rsidP="0037305F">
      <w:pPr>
        <w:autoSpaceDE w:val="0"/>
        <w:autoSpaceDN w:val="0"/>
        <w:adjustRightInd w:val="0"/>
        <w:spacing w:after="120"/>
        <w:rPr>
          <w:sz w:val="22"/>
          <w:szCs w:val="22"/>
        </w:rPr>
      </w:pPr>
      <w:r>
        <w:rPr>
          <w:sz w:val="22"/>
          <w:szCs w:val="22"/>
        </w:rPr>
        <w:t xml:space="preserve">Modeling with dummy variables ignores the order of the predictor of interest, in this case the racial group.  </w:t>
      </w:r>
      <w:r w:rsidR="001C2E5F">
        <w:rPr>
          <w:sz w:val="22"/>
          <w:szCs w:val="22"/>
        </w:rPr>
        <w:t>That is, by grouping the nonwhite and nonblack categories into one group, we are ignoring differences tha</w:t>
      </w:r>
      <w:r w:rsidR="00C16EC7">
        <w:rPr>
          <w:sz w:val="22"/>
          <w:szCs w:val="22"/>
        </w:rPr>
        <w:t>t may exist within each group</w:t>
      </w:r>
      <w:r w:rsidR="00CA4959">
        <w:rPr>
          <w:sz w:val="22"/>
          <w:szCs w:val="22"/>
        </w:rPr>
        <w:t xml:space="preserve"> and lose power</w:t>
      </w:r>
      <w:r w:rsidR="00C16EC7">
        <w:rPr>
          <w:sz w:val="22"/>
          <w:szCs w:val="22"/>
        </w:rPr>
        <w:t xml:space="preserve">.  Because of such different inferences that were drawn when only using one dummy variable, we can improve our prediction accuracy by including as much information in the model as possible.  We could create dummy variables for each race so that the “zero” category was as specific as possible.  </w:t>
      </w:r>
    </w:p>
    <w:p w14:paraId="6536CF93" w14:textId="77777777" w:rsidR="003205A5" w:rsidRPr="001C2E5F" w:rsidRDefault="00C16EC7" w:rsidP="00BF7EC1">
      <w:pPr>
        <w:numPr>
          <w:ilvl w:val="0"/>
          <w:numId w:val="19"/>
        </w:numPr>
        <w:autoSpaceDE w:val="0"/>
        <w:autoSpaceDN w:val="0"/>
        <w:adjustRightInd w:val="0"/>
        <w:spacing w:after="120"/>
        <w:rPr>
          <w:i/>
          <w:sz w:val="22"/>
          <w:szCs w:val="22"/>
        </w:rPr>
      </w:pPr>
      <w:r>
        <w:rPr>
          <w:i/>
          <w:sz w:val="22"/>
          <w:szCs w:val="22"/>
        </w:rPr>
        <w:br w:type="page"/>
      </w:r>
      <w:commentRangeStart w:id="10"/>
      <w:r w:rsidR="00C55091" w:rsidRPr="001C2E5F">
        <w:rPr>
          <w:i/>
          <w:sz w:val="22"/>
          <w:szCs w:val="22"/>
        </w:rPr>
        <w:lastRenderedPageBreak/>
        <w:t>Perform</w:t>
      </w:r>
      <w:commentRangeEnd w:id="10"/>
      <w:r w:rsidR="0059406A">
        <w:rPr>
          <w:rStyle w:val="CommentReference"/>
        </w:rPr>
        <w:commentReference w:id="10"/>
      </w:r>
      <w:r w:rsidR="00C55091" w:rsidRPr="001C2E5F">
        <w:rPr>
          <w:i/>
          <w:sz w:val="22"/>
          <w:szCs w:val="22"/>
        </w:rPr>
        <w:t xml:space="preserve"> a statistical </w:t>
      </w:r>
      <w:r w:rsidR="00115B08" w:rsidRPr="001C2E5F">
        <w:rPr>
          <w:i/>
          <w:sz w:val="22"/>
          <w:szCs w:val="22"/>
        </w:rPr>
        <w:t xml:space="preserve">regression </w:t>
      </w:r>
      <w:r w:rsidR="00C55091" w:rsidRPr="001C2E5F">
        <w:rPr>
          <w:i/>
          <w:sz w:val="22"/>
          <w:szCs w:val="22"/>
        </w:rPr>
        <w:t xml:space="preserve">analysis evaluating an association between all-cause mortality </w:t>
      </w:r>
      <w:r w:rsidR="00BF7EC1" w:rsidRPr="001C2E5F">
        <w:rPr>
          <w:i/>
          <w:sz w:val="22"/>
          <w:szCs w:val="22"/>
        </w:rPr>
        <w:t xml:space="preserve">and serum </w:t>
      </w:r>
      <w:r w:rsidR="00C55091" w:rsidRPr="001C2E5F">
        <w:rPr>
          <w:i/>
          <w:sz w:val="22"/>
          <w:szCs w:val="22"/>
        </w:rPr>
        <w:t xml:space="preserve">by comparing the </w:t>
      </w:r>
      <w:r w:rsidR="00F538AE" w:rsidRPr="001C2E5F">
        <w:rPr>
          <w:i/>
          <w:sz w:val="22"/>
          <w:szCs w:val="22"/>
        </w:rPr>
        <w:t>instantaneous risk (hazard) of</w:t>
      </w:r>
      <w:r w:rsidR="00C55091" w:rsidRPr="001C2E5F">
        <w:rPr>
          <w:i/>
          <w:sz w:val="22"/>
          <w:szCs w:val="22"/>
        </w:rPr>
        <w:t xml:space="preserve"> death </w:t>
      </w:r>
      <w:r w:rsidR="00F538AE" w:rsidRPr="001C2E5F">
        <w:rPr>
          <w:i/>
          <w:sz w:val="22"/>
          <w:szCs w:val="22"/>
        </w:rPr>
        <w:t>over the entire period of observation across groups defined by</w:t>
      </w:r>
      <w:r w:rsidR="00B457A7" w:rsidRPr="001C2E5F">
        <w:rPr>
          <w:i/>
          <w:sz w:val="22"/>
          <w:szCs w:val="22"/>
        </w:rPr>
        <w:t xml:space="preserve"> serum LDL </w:t>
      </w:r>
      <w:r w:rsidR="00BF7EC1" w:rsidRPr="001C2E5F">
        <w:rPr>
          <w:i/>
          <w:sz w:val="22"/>
          <w:szCs w:val="22"/>
        </w:rPr>
        <w:t>when fit as d</w:t>
      </w:r>
      <w:r w:rsidR="003205A5" w:rsidRPr="001C2E5F">
        <w:rPr>
          <w:i/>
          <w:sz w:val="22"/>
          <w:szCs w:val="22"/>
        </w:rPr>
        <w:t xml:space="preserve">ummy variables using the categories suggested by the Mayo Clinic as reported on Homework #1. The Stata </w:t>
      </w:r>
      <w:proofErr w:type="spellStart"/>
      <w:r w:rsidR="003205A5" w:rsidRPr="001C2E5F">
        <w:rPr>
          <w:rFonts w:ascii="Courier New" w:hAnsi="Courier New" w:cs="Courier New"/>
          <w:i/>
          <w:sz w:val="22"/>
          <w:szCs w:val="22"/>
        </w:rPr>
        <w:t>egen</w:t>
      </w:r>
      <w:proofErr w:type="spellEnd"/>
      <w:r w:rsidR="003205A5" w:rsidRPr="001C2E5F">
        <w:rPr>
          <w:i/>
          <w:sz w:val="22"/>
          <w:szCs w:val="22"/>
        </w:rPr>
        <w:t xml:space="preserve"> command can be used to categorize the LDL levels</w:t>
      </w:r>
    </w:p>
    <w:p w14:paraId="02C61EE3" w14:textId="77777777" w:rsidR="00A459C8" w:rsidRDefault="003205A5" w:rsidP="003205A5">
      <w:pPr>
        <w:autoSpaceDE w:val="0"/>
        <w:autoSpaceDN w:val="0"/>
        <w:adjustRightInd w:val="0"/>
        <w:spacing w:after="120"/>
        <w:ind w:left="720"/>
        <w:jc w:val="center"/>
        <w:rPr>
          <w:sz w:val="22"/>
          <w:szCs w:val="22"/>
        </w:rPr>
      </w:pPr>
      <w:proofErr w:type="spellStart"/>
      <w:r>
        <w:rPr>
          <w:rFonts w:ascii="Courier New" w:hAnsi="Courier New" w:cs="Courier New"/>
          <w:sz w:val="22"/>
          <w:szCs w:val="22"/>
        </w:rPr>
        <w:t>egen</w:t>
      </w:r>
      <w:proofErr w:type="spell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14:paraId="059B8DD6" w14:textId="77777777" w:rsidR="00F4394E" w:rsidRPr="00F4394E" w:rsidRDefault="00F538AE" w:rsidP="00F4394E">
      <w:pPr>
        <w:numPr>
          <w:ilvl w:val="1"/>
          <w:numId w:val="19"/>
        </w:numPr>
        <w:autoSpaceDE w:val="0"/>
        <w:autoSpaceDN w:val="0"/>
        <w:adjustRightInd w:val="0"/>
        <w:spacing w:after="120"/>
        <w:rPr>
          <w:i/>
          <w:sz w:val="22"/>
          <w:szCs w:val="22"/>
        </w:rPr>
      </w:pPr>
      <w:commentRangeStart w:id="11"/>
      <w:r w:rsidRPr="001C2E5F">
        <w:rPr>
          <w:i/>
          <w:sz w:val="22"/>
          <w:szCs w:val="22"/>
        </w:rPr>
        <w:t>Include</w:t>
      </w:r>
      <w:commentRangeEnd w:id="11"/>
      <w:r w:rsidR="004E235A">
        <w:rPr>
          <w:rStyle w:val="CommentReference"/>
        </w:rPr>
        <w:commentReference w:id="11"/>
      </w:r>
      <w:r w:rsidRPr="001C2E5F">
        <w:rPr>
          <w:i/>
          <w:sz w:val="22"/>
          <w:szCs w:val="22"/>
        </w:rPr>
        <w:t xml:space="preserve"> </w:t>
      </w:r>
      <w:r w:rsidR="00A620A3" w:rsidRPr="001C2E5F">
        <w:rPr>
          <w:i/>
          <w:sz w:val="22"/>
          <w:szCs w:val="22"/>
        </w:rPr>
        <w:t>full description of your methods,</w:t>
      </w:r>
      <w:r w:rsidRPr="001C2E5F">
        <w:rPr>
          <w:i/>
          <w:sz w:val="22"/>
          <w:szCs w:val="22"/>
        </w:rPr>
        <w:t xml:space="preserve"> appropriate descriptive statistics</w:t>
      </w:r>
      <w:r w:rsidR="00A620A3" w:rsidRPr="001C2E5F">
        <w:rPr>
          <w:i/>
          <w:sz w:val="22"/>
          <w:szCs w:val="22"/>
        </w:rPr>
        <w:t>,</w:t>
      </w:r>
      <w:r w:rsidRPr="001C2E5F">
        <w:rPr>
          <w:i/>
          <w:sz w:val="22"/>
          <w:szCs w:val="22"/>
        </w:rPr>
        <w:t xml:space="preserve"> and </w:t>
      </w:r>
      <w:r w:rsidR="00A620A3" w:rsidRPr="001C2E5F">
        <w:rPr>
          <w:i/>
          <w:sz w:val="22"/>
          <w:szCs w:val="22"/>
        </w:rPr>
        <w:t xml:space="preserve">full report of your </w:t>
      </w:r>
      <w:r w:rsidRPr="001C2E5F">
        <w:rPr>
          <w:i/>
          <w:sz w:val="22"/>
          <w:szCs w:val="22"/>
        </w:rPr>
        <w:t>inferential statistics.</w:t>
      </w:r>
    </w:p>
    <w:p w14:paraId="3B9CF408" w14:textId="77777777" w:rsidR="00EC2104" w:rsidRDefault="001C2E5F" w:rsidP="001C2E5F">
      <w:pPr>
        <w:autoSpaceDE w:val="0"/>
        <w:autoSpaceDN w:val="0"/>
        <w:adjustRightInd w:val="0"/>
        <w:spacing w:after="120"/>
        <w:rPr>
          <w:sz w:val="22"/>
          <w:szCs w:val="22"/>
        </w:rPr>
      </w:pPr>
      <w:r>
        <w:rPr>
          <w:sz w:val="22"/>
          <w:szCs w:val="22"/>
        </w:rPr>
        <w:t>METHODS:</w:t>
      </w:r>
      <w:r w:rsidR="00AB30AF">
        <w:rPr>
          <w:sz w:val="22"/>
          <w:szCs w:val="22"/>
        </w:rPr>
        <w:t xml:space="preserve"> </w:t>
      </w:r>
    </w:p>
    <w:p w14:paraId="0F4AA49A" w14:textId="77777777" w:rsidR="001C2E5F" w:rsidRDefault="00AB30AF" w:rsidP="001C2E5F">
      <w:pPr>
        <w:autoSpaceDE w:val="0"/>
        <w:autoSpaceDN w:val="0"/>
        <w:adjustRightInd w:val="0"/>
        <w:spacing w:after="120"/>
        <w:rPr>
          <w:sz w:val="22"/>
          <w:szCs w:val="22"/>
        </w:rPr>
      </w:pPr>
      <w:r>
        <w:rPr>
          <w:sz w:val="22"/>
          <w:szCs w:val="22"/>
        </w:rPr>
        <w:t xml:space="preserve">Distributions of time to death from any cause was compared across groups defined by serum LDL groups at baseline </w:t>
      </w:r>
      <w:r w:rsidR="006D5A6F">
        <w:rPr>
          <w:sz w:val="22"/>
          <w:szCs w:val="22"/>
        </w:rPr>
        <w:t>with the lowest</w:t>
      </w:r>
      <w:r w:rsidR="000C693D">
        <w:rPr>
          <w:sz w:val="22"/>
          <w:szCs w:val="22"/>
        </w:rPr>
        <w:t xml:space="preserve"> LDL group (</w:t>
      </w:r>
      <w:r w:rsidR="006D5A6F">
        <w:rPr>
          <w:sz w:val="22"/>
          <w:szCs w:val="22"/>
        </w:rPr>
        <w:t xml:space="preserve">&lt;70 </w:t>
      </w:r>
      <w:r w:rsidR="000C693D">
        <w:rPr>
          <w:sz w:val="22"/>
          <w:szCs w:val="22"/>
        </w:rPr>
        <w:t>mg/</w:t>
      </w:r>
      <w:proofErr w:type="spellStart"/>
      <w:r w:rsidR="000C693D">
        <w:rPr>
          <w:sz w:val="22"/>
          <w:szCs w:val="22"/>
        </w:rPr>
        <w:t>dL</w:t>
      </w:r>
      <w:proofErr w:type="spellEnd"/>
      <w:r w:rsidR="000C693D">
        <w:rPr>
          <w:sz w:val="22"/>
          <w:szCs w:val="22"/>
        </w:rPr>
        <w:t xml:space="preserve">) as the referent group </w:t>
      </w:r>
      <w:r>
        <w:rPr>
          <w:sz w:val="22"/>
          <w:szCs w:val="22"/>
        </w:rPr>
        <w:t>using proportional hazards reg</w:t>
      </w:r>
      <w:r w:rsidR="00EC2104">
        <w:rPr>
          <w:sz w:val="22"/>
          <w:szCs w:val="22"/>
        </w:rPr>
        <w:t>ression modeling serum LDL as dummy variables of g</w:t>
      </w:r>
      <w:r w:rsidR="005C5F5E">
        <w:rPr>
          <w:sz w:val="22"/>
          <w:szCs w:val="22"/>
        </w:rPr>
        <w:t xml:space="preserve">roups </w:t>
      </w:r>
      <w:r w:rsidR="00EC2104">
        <w:rPr>
          <w:sz w:val="22"/>
          <w:szCs w:val="22"/>
        </w:rPr>
        <w:t xml:space="preserve">categorized by LDL levels </w:t>
      </w:r>
      <w:r w:rsidR="005C5F5E">
        <w:rPr>
          <w:sz w:val="22"/>
          <w:szCs w:val="22"/>
        </w:rPr>
        <w:t>suggested by the Mayo Clinic</w:t>
      </w:r>
      <w:r w:rsidR="00EC2104">
        <w:rPr>
          <w:sz w:val="22"/>
          <w:szCs w:val="22"/>
        </w:rPr>
        <w:t xml:space="preserve"> and reported in Homework #1</w:t>
      </w:r>
      <w:r w:rsidR="005C5F5E">
        <w:rPr>
          <w:sz w:val="22"/>
          <w:szCs w:val="22"/>
        </w:rPr>
        <w:t xml:space="preserve">.  Quantification of association between all cause mortality was summarized by the hazards ratio computed from the regression model, with confidence intervals and two-sided p values computed using Wald statistics based on the Huber-White sandwich estimator.  Subjects missing data for serum LDL were omitted from analysis.  </w:t>
      </w:r>
    </w:p>
    <w:p w14:paraId="3D9959FF" w14:textId="77777777" w:rsidR="00AB30AF" w:rsidRDefault="001C2E5F" w:rsidP="00AB30AF">
      <w:pPr>
        <w:autoSpaceDE w:val="0"/>
        <w:autoSpaceDN w:val="0"/>
        <w:adjustRightInd w:val="0"/>
        <w:spacing w:after="120"/>
        <w:rPr>
          <w:sz w:val="22"/>
          <w:szCs w:val="22"/>
        </w:rPr>
      </w:pPr>
      <w:r>
        <w:rPr>
          <w:sz w:val="22"/>
          <w:szCs w:val="22"/>
        </w:rPr>
        <w:t>INFERENCE:</w:t>
      </w:r>
    </w:p>
    <w:p w14:paraId="3F1E725D" w14:textId="77777777" w:rsidR="005C5F5E" w:rsidRDefault="005C5F5E" w:rsidP="00AB30AF">
      <w:pPr>
        <w:autoSpaceDE w:val="0"/>
        <w:autoSpaceDN w:val="0"/>
        <w:adjustRightInd w:val="0"/>
        <w:spacing w:after="120"/>
        <w:rPr>
          <w:sz w:val="22"/>
          <w:szCs w:val="22"/>
        </w:rPr>
      </w:pPr>
      <w:r>
        <w:rPr>
          <w:sz w:val="22"/>
          <w:szCs w:val="22"/>
        </w:rPr>
        <w:t>Data was available on 725 subjects having a mean serum LDL of 126 mg/</w:t>
      </w:r>
      <w:proofErr w:type="spellStart"/>
      <w:r>
        <w:rPr>
          <w:sz w:val="22"/>
          <w:szCs w:val="22"/>
        </w:rPr>
        <w:t>dL</w:t>
      </w:r>
      <w:proofErr w:type="spellEnd"/>
      <w:r>
        <w:rPr>
          <w:sz w:val="22"/>
          <w:szCs w:val="22"/>
        </w:rPr>
        <w:t xml:space="preserve"> (SD 33.6 mg/</w:t>
      </w:r>
      <w:proofErr w:type="spellStart"/>
      <w:r>
        <w:rPr>
          <w:sz w:val="22"/>
          <w:szCs w:val="22"/>
        </w:rPr>
        <w:t>dL</w:t>
      </w:r>
      <w:proofErr w:type="spellEnd"/>
      <w:r>
        <w:rPr>
          <w:sz w:val="22"/>
          <w:szCs w:val="22"/>
        </w:rPr>
        <w:t>; range 11-247 mg/</w:t>
      </w:r>
      <w:proofErr w:type="spellStart"/>
      <w:r>
        <w:rPr>
          <w:sz w:val="22"/>
          <w:szCs w:val="22"/>
        </w:rPr>
        <w:t>dL</w:t>
      </w:r>
      <w:proofErr w:type="spellEnd"/>
      <w:r>
        <w:rPr>
          <w:sz w:val="22"/>
          <w:szCs w:val="22"/>
        </w:rPr>
        <w:t>).  There were 22 subjects (3.0%) in the group with LDL &lt;70mg/</w:t>
      </w:r>
      <w:proofErr w:type="spellStart"/>
      <w:r>
        <w:rPr>
          <w:sz w:val="22"/>
          <w:szCs w:val="22"/>
        </w:rPr>
        <w:t>dL</w:t>
      </w:r>
      <w:proofErr w:type="spellEnd"/>
      <w:r>
        <w:rPr>
          <w:sz w:val="22"/>
          <w:szCs w:val="22"/>
        </w:rPr>
        <w:t>, 143 subjects (19.7%) with LDL between 70-100 mg/</w:t>
      </w:r>
      <w:proofErr w:type="spellStart"/>
      <w:r>
        <w:rPr>
          <w:sz w:val="22"/>
          <w:szCs w:val="22"/>
        </w:rPr>
        <w:t>dL</w:t>
      </w:r>
      <w:proofErr w:type="spellEnd"/>
      <w:r>
        <w:rPr>
          <w:sz w:val="22"/>
          <w:szCs w:val="22"/>
        </w:rPr>
        <w:t>, 228 subjects (31.5%) with LDL 100-130mg/</w:t>
      </w:r>
      <w:proofErr w:type="spellStart"/>
      <w:r>
        <w:rPr>
          <w:sz w:val="22"/>
          <w:szCs w:val="22"/>
        </w:rPr>
        <w:t>dL</w:t>
      </w:r>
      <w:proofErr w:type="spellEnd"/>
      <w:r>
        <w:rPr>
          <w:sz w:val="22"/>
          <w:szCs w:val="22"/>
        </w:rPr>
        <w:t>, 225 subjects (31.0%) with LDL 130-160 (mg/</w:t>
      </w:r>
      <w:proofErr w:type="spellStart"/>
      <w:r>
        <w:rPr>
          <w:sz w:val="22"/>
          <w:szCs w:val="22"/>
        </w:rPr>
        <w:t>dL</w:t>
      </w:r>
      <w:proofErr w:type="spellEnd"/>
      <w:r>
        <w:rPr>
          <w:sz w:val="22"/>
          <w:szCs w:val="22"/>
        </w:rPr>
        <w:t>), 83 subjects (11.5%) with LDL 160-190 mg/</w:t>
      </w:r>
      <w:proofErr w:type="spellStart"/>
      <w:r>
        <w:rPr>
          <w:sz w:val="22"/>
          <w:szCs w:val="22"/>
        </w:rPr>
        <w:t>dL</w:t>
      </w:r>
      <w:proofErr w:type="spellEnd"/>
      <w:r>
        <w:rPr>
          <w:sz w:val="22"/>
          <w:szCs w:val="22"/>
        </w:rPr>
        <w:t>), and 24 subjects (3.3%) with LDL &gt; 190 mg/</w:t>
      </w:r>
      <w:proofErr w:type="spellStart"/>
      <w:r>
        <w:rPr>
          <w:sz w:val="22"/>
          <w:szCs w:val="22"/>
        </w:rPr>
        <w:t>dL</w:t>
      </w:r>
      <w:proofErr w:type="spellEnd"/>
      <w:r>
        <w:rPr>
          <w:sz w:val="22"/>
          <w:szCs w:val="22"/>
        </w:rPr>
        <w:t>.  Over an average of 5.33 years of observation, 131 subjects were observed to die.  From a proportional hazards regression analysis, we estimate that the instantaneous</w:t>
      </w:r>
      <w:r w:rsidR="000C693D">
        <w:rPr>
          <w:sz w:val="22"/>
          <w:szCs w:val="22"/>
        </w:rPr>
        <w:t xml:space="preserve"> risk of death is </w:t>
      </w:r>
      <w:r w:rsidR="006D5A6F">
        <w:rPr>
          <w:sz w:val="22"/>
          <w:szCs w:val="22"/>
        </w:rPr>
        <w:t>60.20</w:t>
      </w:r>
      <w:r w:rsidR="000C693D">
        <w:rPr>
          <w:sz w:val="22"/>
          <w:szCs w:val="22"/>
        </w:rPr>
        <w:t xml:space="preserve">% </w:t>
      </w:r>
      <w:r w:rsidR="006D5A6F">
        <w:rPr>
          <w:sz w:val="22"/>
          <w:szCs w:val="22"/>
        </w:rPr>
        <w:t>low</w:t>
      </w:r>
      <w:r w:rsidR="000C693D">
        <w:rPr>
          <w:sz w:val="22"/>
          <w:szCs w:val="22"/>
        </w:rPr>
        <w:t xml:space="preserve">er (hazard ratio </w:t>
      </w:r>
      <w:r w:rsidR="006D5A6F">
        <w:rPr>
          <w:sz w:val="22"/>
          <w:szCs w:val="22"/>
        </w:rPr>
        <w:t>0.3980</w:t>
      </w:r>
      <w:r w:rsidR="000C693D">
        <w:rPr>
          <w:sz w:val="22"/>
          <w:szCs w:val="22"/>
        </w:rPr>
        <w:t xml:space="preserve">) among individuals who belong to the </w:t>
      </w:r>
      <w:r w:rsidR="006D5A6F">
        <w:rPr>
          <w:sz w:val="22"/>
          <w:szCs w:val="22"/>
        </w:rPr>
        <w:t xml:space="preserve">second </w:t>
      </w:r>
      <w:r w:rsidR="000C693D">
        <w:rPr>
          <w:sz w:val="22"/>
          <w:szCs w:val="22"/>
        </w:rPr>
        <w:t>lowest LDL group (</w:t>
      </w:r>
      <w:r w:rsidR="006D5A6F">
        <w:rPr>
          <w:sz w:val="22"/>
          <w:szCs w:val="22"/>
        </w:rPr>
        <w:t>70-10</w:t>
      </w:r>
      <w:r w:rsidR="000C693D">
        <w:rPr>
          <w:sz w:val="22"/>
          <w:szCs w:val="22"/>
        </w:rPr>
        <w:t>0mg/</w:t>
      </w:r>
      <w:proofErr w:type="spellStart"/>
      <w:r w:rsidR="000C693D">
        <w:rPr>
          <w:sz w:val="22"/>
          <w:szCs w:val="22"/>
        </w:rPr>
        <w:t>dL</w:t>
      </w:r>
      <w:proofErr w:type="spellEnd"/>
      <w:r w:rsidR="000C693D">
        <w:rPr>
          <w:sz w:val="22"/>
          <w:szCs w:val="22"/>
        </w:rPr>
        <w:t xml:space="preserve">) when compared to the </w:t>
      </w:r>
      <w:r w:rsidR="006D5A6F">
        <w:rPr>
          <w:sz w:val="22"/>
          <w:szCs w:val="22"/>
        </w:rPr>
        <w:t>low</w:t>
      </w:r>
      <w:r w:rsidR="000C693D">
        <w:rPr>
          <w:sz w:val="22"/>
          <w:szCs w:val="22"/>
        </w:rPr>
        <w:t>est LDL group (</w:t>
      </w:r>
      <w:r w:rsidR="006D5A6F">
        <w:rPr>
          <w:sz w:val="22"/>
          <w:szCs w:val="22"/>
        </w:rPr>
        <w:t xml:space="preserve">&lt;70 </w:t>
      </w:r>
      <w:r w:rsidR="000C693D">
        <w:rPr>
          <w:sz w:val="22"/>
          <w:szCs w:val="22"/>
        </w:rPr>
        <w:t>mg/</w:t>
      </w:r>
      <w:proofErr w:type="spellStart"/>
      <w:r w:rsidR="000C693D">
        <w:rPr>
          <w:sz w:val="22"/>
          <w:szCs w:val="22"/>
        </w:rPr>
        <w:t>dL</w:t>
      </w:r>
      <w:proofErr w:type="spellEnd"/>
      <w:r w:rsidR="000C693D">
        <w:rPr>
          <w:sz w:val="22"/>
          <w:szCs w:val="22"/>
        </w:rPr>
        <w:t xml:space="preserve">).  Based on a 95% confidence interval, this observed hazard ratio suggesting higher death rates for groups of patients with lower LDL levels would not be unusual if the true instantaneous risk of death was between </w:t>
      </w:r>
      <w:r w:rsidR="006D5A6F">
        <w:rPr>
          <w:sz w:val="22"/>
          <w:szCs w:val="22"/>
        </w:rPr>
        <w:t xml:space="preserve">21.80% to 79.74% lower </w:t>
      </w:r>
      <w:r w:rsidR="000C693D">
        <w:rPr>
          <w:sz w:val="22"/>
          <w:szCs w:val="22"/>
        </w:rPr>
        <w:t xml:space="preserve">in the group with the </w:t>
      </w:r>
      <w:r w:rsidR="006D5A6F">
        <w:rPr>
          <w:sz w:val="22"/>
          <w:szCs w:val="22"/>
        </w:rPr>
        <w:t xml:space="preserve">second </w:t>
      </w:r>
      <w:r w:rsidR="000C693D">
        <w:rPr>
          <w:sz w:val="22"/>
          <w:szCs w:val="22"/>
        </w:rPr>
        <w:t>lowest LDL group (</w:t>
      </w:r>
      <w:r w:rsidR="006D5A6F">
        <w:rPr>
          <w:sz w:val="22"/>
          <w:szCs w:val="22"/>
        </w:rPr>
        <w:t xml:space="preserve">70-100 </w:t>
      </w:r>
      <w:r w:rsidR="000C693D">
        <w:rPr>
          <w:sz w:val="22"/>
          <w:szCs w:val="22"/>
        </w:rPr>
        <w:t>mg/</w:t>
      </w:r>
      <w:proofErr w:type="spellStart"/>
      <w:r w:rsidR="000C693D">
        <w:rPr>
          <w:sz w:val="22"/>
          <w:szCs w:val="22"/>
        </w:rPr>
        <w:t>dL</w:t>
      </w:r>
      <w:proofErr w:type="spellEnd"/>
      <w:r w:rsidR="000C693D">
        <w:rPr>
          <w:sz w:val="22"/>
          <w:szCs w:val="22"/>
        </w:rPr>
        <w:t>).  A two-sided p-value of 0.0</w:t>
      </w:r>
      <w:r w:rsidR="006D5A6F">
        <w:rPr>
          <w:sz w:val="22"/>
          <w:szCs w:val="22"/>
        </w:rPr>
        <w:t>0</w:t>
      </w:r>
      <w:r w:rsidR="000C693D">
        <w:rPr>
          <w:sz w:val="22"/>
          <w:szCs w:val="22"/>
        </w:rPr>
        <w:t>8 suggests that we can reject the null hypothesis that the risk of death from any cause is not associated with serum LDL levels when grouped by Mayo Clinic classification in favor of a tendency for higher mortalit</w:t>
      </w:r>
      <w:r w:rsidR="006D5A6F">
        <w:rPr>
          <w:sz w:val="22"/>
          <w:szCs w:val="22"/>
        </w:rPr>
        <w:t>y with lower serum LDL levels.</w:t>
      </w:r>
    </w:p>
    <w:p w14:paraId="0E1634C0" w14:textId="77777777" w:rsidR="006D5A6F" w:rsidRPr="006D5A6F" w:rsidRDefault="006D5A6F" w:rsidP="00AB30AF">
      <w:pPr>
        <w:autoSpaceDE w:val="0"/>
        <w:autoSpaceDN w:val="0"/>
        <w:adjustRightInd w:val="0"/>
        <w:spacing w:after="120"/>
        <w:rPr>
          <w:i/>
          <w:sz w:val="22"/>
          <w:szCs w:val="22"/>
        </w:rPr>
      </w:pPr>
      <w:r w:rsidRPr="006D5A6F">
        <w:rPr>
          <w:i/>
          <w:sz w:val="22"/>
          <w:szCs w:val="22"/>
        </w:rPr>
        <w:t>LDL 1</w:t>
      </w:r>
      <w:r w:rsidR="007E710C">
        <w:rPr>
          <w:i/>
          <w:sz w:val="22"/>
          <w:szCs w:val="22"/>
        </w:rPr>
        <w:t>00</w:t>
      </w:r>
      <w:r w:rsidRPr="006D5A6F">
        <w:rPr>
          <w:i/>
          <w:sz w:val="22"/>
          <w:szCs w:val="22"/>
        </w:rPr>
        <w:t>-1</w:t>
      </w:r>
      <w:r w:rsidR="007E710C">
        <w:rPr>
          <w:i/>
          <w:sz w:val="22"/>
          <w:szCs w:val="22"/>
        </w:rPr>
        <w:t>3</w:t>
      </w:r>
      <w:r w:rsidRPr="006D5A6F">
        <w:rPr>
          <w:i/>
          <w:sz w:val="22"/>
          <w:szCs w:val="22"/>
        </w:rPr>
        <w:t>0mg/dl</w:t>
      </w:r>
    </w:p>
    <w:p w14:paraId="04F270DC" w14:textId="77777777" w:rsidR="006D5A6F" w:rsidRPr="00AB30AF" w:rsidRDefault="006D5A6F" w:rsidP="006D5A6F">
      <w:pPr>
        <w:autoSpaceDE w:val="0"/>
        <w:autoSpaceDN w:val="0"/>
        <w:adjustRightInd w:val="0"/>
        <w:spacing w:after="120"/>
        <w:rPr>
          <w:sz w:val="22"/>
          <w:szCs w:val="22"/>
        </w:rPr>
      </w:pPr>
      <w:r>
        <w:rPr>
          <w:sz w:val="22"/>
          <w:szCs w:val="22"/>
        </w:rPr>
        <w:t>We can estimate the risk for each Mayo Clinic LDL group.  The estimated instantaneous risk of death for subjects with a serum LDL from 100-130 mg/dl is 60.74% lower (hazard ratio 0.3926) compared to the referent group.  A 95% confidence interval estimates that this observed hazard ratio would not be unusual if the true instantaneous risk of death was between 25.58% to 79.29% less for participants with a serum LDL between 100-130mg/</w:t>
      </w:r>
      <w:proofErr w:type="spellStart"/>
      <w:r>
        <w:rPr>
          <w:sz w:val="22"/>
          <w:szCs w:val="22"/>
        </w:rPr>
        <w:t>dL</w:t>
      </w:r>
      <w:proofErr w:type="spellEnd"/>
      <w:r>
        <w:rPr>
          <w:sz w:val="22"/>
          <w:szCs w:val="22"/>
        </w:rPr>
        <w:t xml:space="preserve"> than it is for participants in the lowest LDL group (&lt;70 mg/dl).  A two-sided p-value of 0.004 suggests that we can reject the null hypothesis that the risk of death from any cause is not associated with serum LDL levels when grouped by Mayo Clinic classification in favor of a tendency for higher mortality with lower serum LDL levels.</w:t>
      </w:r>
    </w:p>
    <w:p w14:paraId="63E069DB" w14:textId="77777777" w:rsidR="006D5A6F" w:rsidRPr="006D5A6F" w:rsidRDefault="006D5A6F" w:rsidP="006D5A6F">
      <w:pPr>
        <w:autoSpaceDE w:val="0"/>
        <w:autoSpaceDN w:val="0"/>
        <w:adjustRightInd w:val="0"/>
        <w:spacing w:after="120"/>
        <w:rPr>
          <w:i/>
          <w:sz w:val="22"/>
          <w:szCs w:val="22"/>
        </w:rPr>
      </w:pPr>
      <w:r w:rsidRPr="006D5A6F">
        <w:rPr>
          <w:i/>
          <w:sz w:val="22"/>
          <w:szCs w:val="22"/>
        </w:rPr>
        <w:t>LDL 130-160mg/dl</w:t>
      </w:r>
    </w:p>
    <w:p w14:paraId="3349F0C5" w14:textId="77777777" w:rsidR="006D5A6F" w:rsidRDefault="006D5A6F" w:rsidP="006D5A6F">
      <w:pPr>
        <w:autoSpaceDE w:val="0"/>
        <w:autoSpaceDN w:val="0"/>
        <w:adjustRightInd w:val="0"/>
        <w:spacing w:after="120"/>
        <w:rPr>
          <w:sz w:val="22"/>
          <w:szCs w:val="22"/>
        </w:rPr>
      </w:pPr>
      <w:r>
        <w:rPr>
          <w:sz w:val="22"/>
          <w:szCs w:val="22"/>
        </w:rPr>
        <w:t>We can estimate the risk for each Mayo Clinic LDL group.  The estimated instantaneous risk of death for subjects with a serum LDL from 1</w:t>
      </w:r>
      <w:r w:rsidR="007E710C">
        <w:rPr>
          <w:sz w:val="22"/>
          <w:szCs w:val="22"/>
        </w:rPr>
        <w:t>30</w:t>
      </w:r>
      <w:r>
        <w:rPr>
          <w:sz w:val="22"/>
          <w:szCs w:val="22"/>
        </w:rPr>
        <w:t>-1</w:t>
      </w:r>
      <w:r w:rsidR="007E710C">
        <w:rPr>
          <w:sz w:val="22"/>
          <w:szCs w:val="22"/>
        </w:rPr>
        <w:t>6</w:t>
      </w:r>
      <w:r>
        <w:rPr>
          <w:sz w:val="22"/>
          <w:szCs w:val="22"/>
        </w:rPr>
        <w:t xml:space="preserve">0 mg/dl is </w:t>
      </w:r>
      <w:r w:rsidR="007E710C">
        <w:rPr>
          <w:sz w:val="22"/>
          <w:szCs w:val="22"/>
        </w:rPr>
        <w:t>70.61</w:t>
      </w:r>
      <w:r>
        <w:rPr>
          <w:sz w:val="22"/>
          <w:szCs w:val="22"/>
        </w:rPr>
        <w:t>% lower (hazard ratio 0.</w:t>
      </w:r>
      <w:r w:rsidR="007E710C">
        <w:rPr>
          <w:sz w:val="22"/>
          <w:szCs w:val="22"/>
        </w:rPr>
        <w:t>2</w:t>
      </w:r>
      <w:r>
        <w:rPr>
          <w:sz w:val="22"/>
          <w:szCs w:val="22"/>
        </w:rPr>
        <w:t>9</w:t>
      </w:r>
      <w:r w:rsidR="007E710C">
        <w:rPr>
          <w:sz w:val="22"/>
          <w:szCs w:val="22"/>
        </w:rPr>
        <w:t>39</w:t>
      </w:r>
      <w:r>
        <w:rPr>
          <w:sz w:val="22"/>
          <w:szCs w:val="22"/>
        </w:rPr>
        <w:t xml:space="preserve">) compared to the referent group.  A 95% confidence interval estimates that this observed hazard ratio would not be unusual if the true instantaneous risk of death was between </w:t>
      </w:r>
      <w:r w:rsidR="007E710C">
        <w:rPr>
          <w:sz w:val="22"/>
          <w:szCs w:val="22"/>
        </w:rPr>
        <w:t>43.22</w:t>
      </w:r>
      <w:r>
        <w:rPr>
          <w:sz w:val="22"/>
          <w:szCs w:val="22"/>
        </w:rPr>
        <w:t xml:space="preserve">% to </w:t>
      </w:r>
      <w:r w:rsidR="007E710C">
        <w:rPr>
          <w:sz w:val="22"/>
          <w:szCs w:val="22"/>
        </w:rPr>
        <w:t>84.79</w:t>
      </w:r>
      <w:r>
        <w:rPr>
          <w:sz w:val="22"/>
          <w:szCs w:val="22"/>
        </w:rPr>
        <w:t>% less for participants with a serum LDL between 1</w:t>
      </w:r>
      <w:r w:rsidR="007E710C">
        <w:rPr>
          <w:sz w:val="22"/>
          <w:szCs w:val="22"/>
        </w:rPr>
        <w:t>30</w:t>
      </w:r>
      <w:r>
        <w:rPr>
          <w:sz w:val="22"/>
          <w:szCs w:val="22"/>
        </w:rPr>
        <w:t>-1</w:t>
      </w:r>
      <w:r w:rsidR="007E710C">
        <w:rPr>
          <w:sz w:val="22"/>
          <w:szCs w:val="22"/>
        </w:rPr>
        <w:t>6</w:t>
      </w:r>
      <w:r>
        <w:rPr>
          <w:sz w:val="22"/>
          <w:szCs w:val="22"/>
        </w:rPr>
        <w:t>0mg/</w:t>
      </w:r>
      <w:proofErr w:type="spellStart"/>
      <w:r>
        <w:rPr>
          <w:sz w:val="22"/>
          <w:szCs w:val="22"/>
        </w:rPr>
        <w:t>dL</w:t>
      </w:r>
      <w:proofErr w:type="spellEnd"/>
      <w:r>
        <w:rPr>
          <w:sz w:val="22"/>
          <w:szCs w:val="22"/>
        </w:rPr>
        <w:t xml:space="preserve"> than it is for participants in the lowest LDL group (&lt;70 mg/dl).  A two-sided p-value of </w:t>
      </w:r>
      <w:r w:rsidR="007E710C">
        <w:rPr>
          <w:sz w:val="22"/>
          <w:szCs w:val="22"/>
        </w:rPr>
        <w:t>&lt;</w:t>
      </w:r>
      <w:r>
        <w:rPr>
          <w:sz w:val="22"/>
          <w:szCs w:val="22"/>
        </w:rPr>
        <w:t>0.00</w:t>
      </w:r>
      <w:r w:rsidR="007E710C">
        <w:rPr>
          <w:sz w:val="22"/>
          <w:szCs w:val="22"/>
        </w:rPr>
        <w:t>01</w:t>
      </w:r>
      <w:r>
        <w:rPr>
          <w:sz w:val="22"/>
          <w:szCs w:val="22"/>
        </w:rPr>
        <w:t xml:space="preserve"> suggests that we can reject the null hypothesis that the risk of death from any cause is not </w:t>
      </w:r>
      <w:r>
        <w:rPr>
          <w:sz w:val="22"/>
          <w:szCs w:val="22"/>
        </w:rPr>
        <w:lastRenderedPageBreak/>
        <w:t>associated with serum LDL levels when grouped by Mayo Clinic classification in favor of a tendency for higher mortality with lower serum LDL levels.</w:t>
      </w:r>
    </w:p>
    <w:p w14:paraId="36A672DC" w14:textId="77777777" w:rsidR="007E710C" w:rsidRDefault="007E710C" w:rsidP="006D5A6F">
      <w:pPr>
        <w:autoSpaceDE w:val="0"/>
        <w:autoSpaceDN w:val="0"/>
        <w:adjustRightInd w:val="0"/>
        <w:spacing w:after="120"/>
        <w:rPr>
          <w:sz w:val="22"/>
          <w:szCs w:val="22"/>
        </w:rPr>
      </w:pPr>
    </w:p>
    <w:p w14:paraId="2A912BBA" w14:textId="77777777" w:rsidR="007E710C" w:rsidRPr="006D5A6F" w:rsidRDefault="007E710C" w:rsidP="007E710C">
      <w:pPr>
        <w:autoSpaceDE w:val="0"/>
        <w:autoSpaceDN w:val="0"/>
        <w:adjustRightInd w:val="0"/>
        <w:spacing w:after="120"/>
        <w:rPr>
          <w:i/>
          <w:sz w:val="22"/>
          <w:szCs w:val="22"/>
        </w:rPr>
      </w:pPr>
      <w:r w:rsidRPr="006D5A6F">
        <w:rPr>
          <w:i/>
          <w:sz w:val="22"/>
          <w:szCs w:val="22"/>
        </w:rPr>
        <w:t>LDL 1</w:t>
      </w:r>
      <w:r>
        <w:rPr>
          <w:i/>
          <w:sz w:val="22"/>
          <w:szCs w:val="22"/>
        </w:rPr>
        <w:t>6</w:t>
      </w:r>
      <w:r w:rsidRPr="006D5A6F">
        <w:rPr>
          <w:i/>
          <w:sz w:val="22"/>
          <w:szCs w:val="22"/>
        </w:rPr>
        <w:t>0-1</w:t>
      </w:r>
      <w:r>
        <w:rPr>
          <w:i/>
          <w:sz w:val="22"/>
          <w:szCs w:val="22"/>
        </w:rPr>
        <w:t>9</w:t>
      </w:r>
      <w:r w:rsidRPr="006D5A6F">
        <w:rPr>
          <w:i/>
          <w:sz w:val="22"/>
          <w:szCs w:val="22"/>
        </w:rPr>
        <w:t>0mg/dl</w:t>
      </w:r>
    </w:p>
    <w:p w14:paraId="1E475531" w14:textId="77777777" w:rsidR="007E710C" w:rsidRDefault="007E710C" w:rsidP="007E710C">
      <w:pPr>
        <w:autoSpaceDE w:val="0"/>
        <w:autoSpaceDN w:val="0"/>
        <w:adjustRightInd w:val="0"/>
        <w:spacing w:after="120"/>
        <w:rPr>
          <w:sz w:val="22"/>
          <w:szCs w:val="22"/>
        </w:rPr>
      </w:pPr>
      <w:r>
        <w:rPr>
          <w:sz w:val="22"/>
          <w:szCs w:val="22"/>
        </w:rPr>
        <w:t>We can estimate the risk for each Mayo Clinic LDL group.  The estimated instantaneous risk of death for subjects with a serum LDL from 160-190 mg/dl is 74.35% lower (hazard ratio 0.2565) compared to the referent group.  A 95% confidence interval estimates that this observed hazard ratio would not be unusual if the true instantaneous risk of death was between 42.01% to 88.65% less for participants with a serum LDL between 160-190mg/</w:t>
      </w:r>
      <w:proofErr w:type="spellStart"/>
      <w:r>
        <w:rPr>
          <w:sz w:val="22"/>
          <w:szCs w:val="22"/>
        </w:rPr>
        <w:t>dL</w:t>
      </w:r>
      <w:proofErr w:type="spellEnd"/>
      <w:r>
        <w:rPr>
          <w:sz w:val="22"/>
          <w:szCs w:val="22"/>
        </w:rPr>
        <w:t xml:space="preserve"> than it is for participants in the lowest LDL group (&lt;70 mg/dl).  A two-sided p-value of 0.001 suggests that we can reject the null hypothesis that the risk of death from any cause is not associated with serum LDL levels when grouped by Mayo Clinic classification in favor of a tendency for higher mortality with lower serum LDL levels.</w:t>
      </w:r>
    </w:p>
    <w:p w14:paraId="319BEB61" w14:textId="77777777" w:rsidR="007E710C" w:rsidRDefault="007E710C" w:rsidP="007E710C">
      <w:pPr>
        <w:autoSpaceDE w:val="0"/>
        <w:autoSpaceDN w:val="0"/>
        <w:adjustRightInd w:val="0"/>
        <w:spacing w:after="120"/>
        <w:rPr>
          <w:sz w:val="22"/>
          <w:szCs w:val="22"/>
        </w:rPr>
      </w:pPr>
    </w:p>
    <w:p w14:paraId="45A1B304" w14:textId="77777777" w:rsidR="007E710C" w:rsidRPr="006D5A6F" w:rsidRDefault="007E710C" w:rsidP="007E710C">
      <w:pPr>
        <w:autoSpaceDE w:val="0"/>
        <w:autoSpaceDN w:val="0"/>
        <w:adjustRightInd w:val="0"/>
        <w:spacing w:after="120"/>
        <w:rPr>
          <w:i/>
          <w:sz w:val="22"/>
          <w:szCs w:val="22"/>
        </w:rPr>
      </w:pPr>
      <w:r w:rsidRPr="006D5A6F">
        <w:rPr>
          <w:i/>
          <w:sz w:val="22"/>
          <w:szCs w:val="22"/>
        </w:rPr>
        <w:t xml:space="preserve">LDL </w:t>
      </w:r>
      <w:r>
        <w:rPr>
          <w:i/>
          <w:sz w:val="22"/>
          <w:szCs w:val="22"/>
        </w:rPr>
        <w:t>&gt;</w:t>
      </w:r>
      <w:r w:rsidRPr="006D5A6F">
        <w:rPr>
          <w:i/>
          <w:sz w:val="22"/>
          <w:szCs w:val="22"/>
        </w:rPr>
        <w:t>1</w:t>
      </w:r>
      <w:r>
        <w:rPr>
          <w:i/>
          <w:sz w:val="22"/>
          <w:szCs w:val="22"/>
        </w:rPr>
        <w:t>9</w:t>
      </w:r>
      <w:r w:rsidRPr="006D5A6F">
        <w:rPr>
          <w:i/>
          <w:sz w:val="22"/>
          <w:szCs w:val="22"/>
        </w:rPr>
        <w:t>0mg/dl</w:t>
      </w:r>
    </w:p>
    <w:p w14:paraId="675D84EE" w14:textId="77777777" w:rsidR="007E710C" w:rsidRPr="00AB30AF" w:rsidRDefault="007E710C" w:rsidP="007E710C">
      <w:pPr>
        <w:autoSpaceDE w:val="0"/>
        <w:autoSpaceDN w:val="0"/>
        <w:adjustRightInd w:val="0"/>
        <w:spacing w:after="120"/>
        <w:rPr>
          <w:sz w:val="22"/>
          <w:szCs w:val="22"/>
        </w:rPr>
      </w:pPr>
      <w:r>
        <w:rPr>
          <w:sz w:val="22"/>
          <w:szCs w:val="22"/>
        </w:rPr>
        <w:t>We can estimate the risk for each Mayo Clinic LDL group.  The estimated instantaneous risk of death for subjects with a serum LDL &gt;190 mg/dl is 68.33% lower (hazard ratio 0.3167) compared to the referent group.  A 95% confidence interval estimates that this observed hazard ratio would not be unusual if the true instantaneous risk of death was between 1.08% to 89.86% less for participants with a serum LDL between &gt;190 mg/</w:t>
      </w:r>
      <w:proofErr w:type="spellStart"/>
      <w:r>
        <w:rPr>
          <w:sz w:val="22"/>
          <w:szCs w:val="22"/>
        </w:rPr>
        <w:t>dL</w:t>
      </w:r>
      <w:proofErr w:type="spellEnd"/>
      <w:r>
        <w:rPr>
          <w:sz w:val="22"/>
          <w:szCs w:val="22"/>
        </w:rPr>
        <w:t xml:space="preserve"> than it is for participants in the lowest LDL group (&lt;70 mg/dl).  A two-sided p-value of 0.048 suggests that we can reject the null hypothesis that the risk of death from any cause is not associated with serum LDL levels when grouped by Mayo Clinic classification in favor of a tendency for higher mortality with lower serum LDL levels.  However, the overall inverse trend between serum LDL and mortality risk appears to level off or reverse when values of LDL are greater than 190mg/</w:t>
      </w:r>
      <w:proofErr w:type="spellStart"/>
      <w:r>
        <w:rPr>
          <w:sz w:val="22"/>
          <w:szCs w:val="22"/>
        </w:rPr>
        <w:t>dL</w:t>
      </w:r>
      <w:proofErr w:type="spellEnd"/>
      <w:r>
        <w:rPr>
          <w:sz w:val="22"/>
          <w:szCs w:val="22"/>
        </w:rPr>
        <w:t>, as our hazard ratio point estimate is closer to 1 for this LDL group than it was for the groups with LDLs between 130-190 mg/</w:t>
      </w:r>
      <w:proofErr w:type="spellStart"/>
      <w:r>
        <w:rPr>
          <w:sz w:val="22"/>
          <w:szCs w:val="22"/>
        </w:rPr>
        <w:t>dL</w:t>
      </w:r>
      <w:proofErr w:type="spellEnd"/>
      <w:r>
        <w:rPr>
          <w:sz w:val="22"/>
          <w:szCs w:val="22"/>
        </w:rPr>
        <w:t>.</w:t>
      </w:r>
    </w:p>
    <w:p w14:paraId="09C18E8F" w14:textId="77777777" w:rsidR="007E710C" w:rsidRPr="00AB30AF" w:rsidRDefault="007E710C" w:rsidP="006D5A6F">
      <w:pPr>
        <w:autoSpaceDE w:val="0"/>
        <w:autoSpaceDN w:val="0"/>
        <w:adjustRightInd w:val="0"/>
        <w:spacing w:after="120"/>
        <w:rPr>
          <w:sz w:val="22"/>
          <w:szCs w:val="22"/>
        </w:rPr>
      </w:pPr>
    </w:p>
    <w:p w14:paraId="6186AD3C" w14:textId="77777777" w:rsidR="003205A5" w:rsidRPr="00FC54D8" w:rsidRDefault="003205A5" w:rsidP="003205A5">
      <w:pPr>
        <w:numPr>
          <w:ilvl w:val="1"/>
          <w:numId w:val="19"/>
        </w:numPr>
        <w:autoSpaceDE w:val="0"/>
        <w:autoSpaceDN w:val="0"/>
        <w:adjustRightInd w:val="0"/>
        <w:spacing w:after="120"/>
        <w:rPr>
          <w:i/>
          <w:sz w:val="22"/>
          <w:szCs w:val="22"/>
        </w:rPr>
      </w:pPr>
      <w:commentRangeStart w:id="12"/>
      <w:r w:rsidRPr="00FC54D8">
        <w:rPr>
          <w:i/>
          <w:sz w:val="22"/>
          <w:szCs w:val="22"/>
        </w:rPr>
        <w:t>Provide</w:t>
      </w:r>
      <w:commentRangeEnd w:id="12"/>
      <w:r w:rsidR="00990F16">
        <w:rPr>
          <w:rStyle w:val="CommentReference"/>
        </w:rPr>
        <w:commentReference w:id="12"/>
      </w:r>
      <w:r w:rsidRPr="00FC54D8">
        <w:rPr>
          <w:i/>
          <w:sz w:val="22"/>
          <w:szCs w:val="22"/>
        </w:rPr>
        <w:t xml:space="preserve"> an interpretation for each parameter in your regression model, including the intercept.</w:t>
      </w:r>
    </w:p>
    <w:p w14:paraId="06B0B3DD" w14:textId="77777777" w:rsidR="007E710C" w:rsidRDefault="000C693D" w:rsidP="000C693D">
      <w:pPr>
        <w:autoSpaceDE w:val="0"/>
        <w:autoSpaceDN w:val="0"/>
        <w:adjustRightInd w:val="0"/>
        <w:spacing w:after="120"/>
        <w:rPr>
          <w:sz w:val="22"/>
          <w:szCs w:val="22"/>
        </w:rPr>
      </w:pPr>
      <w:r>
        <w:rPr>
          <w:sz w:val="22"/>
          <w:szCs w:val="22"/>
        </w:rPr>
        <w:t xml:space="preserve">Instantaneous risk of death </w:t>
      </w:r>
      <w:r w:rsidR="00FC54D8">
        <w:rPr>
          <w:sz w:val="22"/>
          <w:szCs w:val="22"/>
        </w:rPr>
        <w:t xml:space="preserve">compared to LDL </w:t>
      </w:r>
      <w:r w:rsidR="007E710C">
        <w:rPr>
          <w:sz w:val="22"/>
          <w:szCs w:val="22"/>
        </w:rPr>
        <w:t>1</w:t>
      </w:r>
      <w:r w:rsidR="00FC54D8">
        <w:rPr>
          <w:sz w:val="22"/>
          <w:szCs w:val="22"/>
        </w:rPr>
        <w:t xml:space="preserve"> group </w:t>
      </w:r>
      <w:r>
        <w:rPr>
          <w:sz w:val="22"/>
          <w:szCs w:val="22"/>
        </w:rPr>
        <w:t xml:space="preserve">= </w:t>
      </w:r>
      <w:r w:rsidR="007E710C">
        <w:rPr>
          <w:sz w:val="22"/>
          <w:szCs w:val="22"/>
        </w:rPr>
        <w:t xml:space="preserve">0.3980 </w:t>
      </w:r>
      <w:r>
        <w:rPr>
          <w:sz w:val="22"/>
          <w:szCs w:val="22"/>
        </w:rPr>
        <w:t xml:space="preserve">(LDL </w:t>
      </w:r>
      <w:r w:rsidR="007E710C">
        <w:rPr>
          <w:sz w:val="22"/>
          <w:szCs w:val="22"/>
        </w:rPr>
        <w:t>2</w:t>
      </w:r>
      <w:r>
        <w:rPr>
          <w:sz w:val="22"/>
          <w:szCs w:val="22"/>
        </w:rPr>
        <w:t xml:space="preserve"> group) +</w:t>
      </w:r>
      <w:r w:rsidR="007E710C">
        <w:rPr>
          <w:sz w:val="22"/>
          <w:szCs w:val="22"/>
        </w:rPr>
        <w:t xml:space="preserve"> 0.3926 (LDL group 3) + 0.2939</w:t>
      </w:r>
      <w:r>
        <w:rPr>
          <w:sz w:val="22"/>
          <w:szCs w:val="22"/>
        </w:rPr>
        <w:t xml:space="preserve"> (LDL </w:t>
      </w:r>
      <w:r w:rsidR="007E710C">
        <w:rPr>
          <w:sz w:val="22"/>
          <w:szCs w:val="22"/>
        </w:rPr>
        <w:t>4</w:t>
      </w:r>
      <w:r>
        <w:rPr>
          <w:sz w:val="22"/>
          <w:szCs w:val="22"/>
        </w:rPr>
        <w:t xml:space="preserve"> group) + </w:t>
      </w:r>
      <w:r w:rsidR="007E710C">
        <w:rPr>
          <w:sz w:val="22"/>
          <w:szCs w:val="22"/>
        </w:rPr>
        <w:t>0.2565</w:t>
      </w:r>
      <w:r>
        <w:rPr>
          <w:sz w:val="22"/>
          <w:szCs w:val="22"/>
        </w:rPr>
        <w:t xml:space="preserve"> (LDL </w:t>
      </w:r>
      <w:r w:rsidR="007E710C">
        <w:rPr>
          <w:sz w:val="22"/>
          <w:szCs w:val="22"/>
        </w:rPr>
        <w:t>5</w:t>
      </w:r>
      <w:r>
        <w:rPr>
          <w:sz w:val="22"/>
          <w:szCs w:val="22"/>
        </w:rPr>
        <w:t xml:space="preserve"> group) + 0.</w:t>
      </w:r>
      <w:r w:rsidR="007E710C">
        <w:rPr>
          <w:sz w:val="22"/>
          <w:szCs w:val="22"/>
        </w:rPr>
        <w:t>3167</w:t>
      </w:r>
      <w:r>
        <w:rPr>
          <w:sz w:val="22"/>
          <w:szCs w:val="22"/>
        </w:rPr>
        <w:t xml:space="preserve"> (LDL </w:t>
      </w:r>
      <w:r w:rsidR="007E710C">
        <w:rPr>
          <w:sz w:val="22"/>
          <w:szCs w:val="22"/>
        </w:rPr>
        <w:t>6</w:t>
      </w:r>
      <w:r>
        <w:rPr>
          <w:sz w:val="22"/>
          <w:szCs w:val="22"/>
        </w:rPr>
        <w:t xml:space="preserve"> group) </w:t>
      </w:r>
    </w:p>
    <w:p w14:paraId="43F0C953" w14:textId="77777777" w:rsidR="00FC54D8" w:rsidRDefault="00FC54D8" w:rsidP="000C693D">
      <w:pPr>
        <w:autoSpaceDE w:val="0"/>
        <w:autoSpaceDN w:val="0"/>
        <w:adjustRightInd w:val="0"/>
        <w:spacing w:after="120"/>
        <w:rPr>
          <w:sz w:val="22"/>
          <w:szCs w:val="22"/>
        </w:rPr>
      </w:pPr>
      <w:r>
        <w:rPr>
          <w:sz w:val="22"/>
          <w:szCs w:val="22"/>
        </w:rPr>
        <w:t>The slopes correspond to the hazard ratio for each LDL group</w:t>
      </w:r>
      <w:r w:rsidR="004F54D7">
        <w:rPr>
          <w:sz w:val="22"/>
          <w:szCs w:val="22"/>
        </w:rPr>
        <w:t xml:space="preserve"> when it equals one</w:t>
      </w:r>
      <w:r>
        <w:rPr>
          <w:sz w:val="22"/>
          <w:szCs w:val="22"/>
        </w:rPr>
        <w:t xml:space="preserve"> relative to the referent group, the LDL </w:t>
      </w:r>
      <w:r w:rsidR="007E710C">
        <w:rPr>
          <w:sz w:val="22"/>
          <w:szCs w:val="22"/>
        </w:rPr>
        <w:t>1</w:t>
      </w:r>
      <w:r>
        <w:rPr>
          <w:sz w:val="22"/>
          <w:szCs w:val="22"/>
        </w:rPr>
        <w:t>group (LDL</w:t>
      </w:r>
      <w:r w:rsidR="007E710C">
        <w:rPr>
          <w:sz w:val="22"/>
          <w:szCs w:val="22"/>
        </w:rPr>
        <w:t>&lt; 7</w:t>
      </w:r>
      <w:r>
        <w:rPr>
          <w:sz w:val="22"/>
          <w:szCs w:val="22"/>
        </w:rPr>
        <w:t>0mg/</w:t>
      </w:r>
      <w:proofErr w:type="spellStart"/>
      <w:r>
        <w:rPr>
          <w:sz w:val="22"/>
          <w:szCs w:val="22"/>
        </w:rPr>
        <w:t>dL</w:t>
      </w:r>
      <w:proofErr w:type="spellEnd"/>
      <w:r>
        <w:rPr>
          <w:sz w:val="22"/>
          <w:szCs w:val="22"/>
        </w:rPr>
        <w:t>).  Because these are dummy variables, the other terms will drop</w:t>
      </w:r>
      <w:r w:rsidR="004F54D7">
        <w:rPr>
          <w:sz w:val="22"/>
          <w:szCs w:val="22"/>
        </w:rPr>
        <w:t xml:space="preserve"> out as they have values of zero.</w:t>
      </w:r>
    </w:p>
    <w:p w14:paraId="07685D28" w14:textId="77777777" w:rsidR="00A04727" w:rsidRPr="00FC54D8" w:rsidRDefault="00A04727" w:rsidP="003205A5">
      <w:pPr>
        <w:numPr>
          <w:ilvl w:val="1"/>
          <w:numId w:val="19"/>
        </w:numPr>
        <w:autoSpaceDE w:val="0"/>
        <w:autoSpaceDN w:val="0"/>
        <w:adjustRightInd w:val="0"/>
        <w:spacing w:after="120"/>
        <w:rPr>
          <w:i/>
          <w:sz w:val="22"/>
          <w:szCs w:val="22"/>
        </w:rPr>
      </w:pPr>
      <w:commentRangeStart w:id="13"/>
      <w:r w:rsidRPr="00FC54D8">
        <w:rPr>
          <w:i/>
          <w:sz w:val="22"/>
          <w:szCs w:val="22"/>
        </w:rPr>
        <w:t>What</w:t>
      </w:r>
      <w:commentRangeEnd w:id="13"/>
      <w:r w:rsidR="00990F16">
        <w:rPr>
          <w:rStyle w:val="CommentReference"/>
        </w:rPr>
        <w:commentReference w:id="13"/>
      </w:r>
      <w:r w:rsidRPr="00FC54D8">
        <w:rPr>
          <w:i/>
          <w:sz w:val="22"/>
          <w:szCs w:val="22"/>
        </w:rPr>
        <w:t xml:space="preserve"> analysis would you perform to assess whether the regression model used in this problem provides a “better fit” than does a model that uses only a continuous linear term for LDL? What is the result of such an analysis?</w:t>
      </w:r>
    </w:p>
    <w:p w14:paraId="49CA7F81" w14:textId="77777777" w:rsidR="00381BBF" w:rsidRDefault="00C16EC7" w:rsidP="00D3773D">
      <w:pPr>
        <w:autoSpaceDE w:val="0"/>
        <w:autoSpaceDN w:val="0"/>
        <w:adjustRightInd w:val="0"/>
        <w:spacing w:after="120"/>
        <w:rPr>
          <w:sz w:val="22"/>
          <w:szCs w:val="22"/>
        </w:rPr>
      </w:pPr>
      <w:r>
        <w:rPr>
          <w:sz w:val="22"/>
          <w:szCs w:val="22"/>
        </w:rPr>
        <w:t xml:space="preserve">I will perform a scatter plot of each hazard regression model with </w:t>
      </w:r>
      <w:proofErr w:type="spellStart"/>
      <w:r>
        <w:rPr>
          <w:sz w:val="22"/>
          <w:szCs w:val="22"/>
        </w:rPr>
        <w:t>Lowess</w:t>
      </w:r>
      <w:proofErr w:type="spellEnd"/>
      <w:r>
        <w:rPr>
          <w:sz w:val="22"/>
          <w:szCs w:val="22"/>
        </w:rPr>
        <w:t xml:space="preserve"> fitted line to compare the fit of each model.  These methods are purely qualitative, but we can see a u-shaped relationship in model in Figure 2 where LDL is a categorical variable.  This is not observed in Figure 3 where the relationship looks curvilinear.  Also, although it is an imperfect measure, the p-values for the chi-squared test for each model is 0.0087 for the model with LDL as a categorical variable, and slightly higher at 0.0093 when LDL is modeled continuously, suggesting that the first model may be a slightly better fit.  </w:t>
      </w:r>
    </w:p>
    <w:p w14:paraId="788A45A3" w14:textId="77777777" w:rsidR="00381BBF" w:rsidRDefault="00381BBF" w:rsidP="00D3773D">
      <w:pPr>
        <w:autoSpaceDE w:val="0"/>
        <w:autoSpaceDN w:val="0"/>
        <w:adjustRightInd w:val="0"/>
        <w:spacing w:after="120"/>
        <w:rPr>
          <w:sz w:val="22"/>
          <w:szCs w:val="22"/>
        </w:rPr>
      </w:pPr>
    </w:p>
    <w:p w14:paraId="6B9E6CE2" w14:textId="77777777" w:rsidR="004F54D7" w:rsidRDefault="00882037" w:rsidP="00D3773D">
      <w:pPr>
        <w:autoSpaceDE w:val="0"/>
        <w:autoSpaceDN w:val="0"/>
        <w:adjustRightInd w:val="0"/>
        <w:spacing w:after="120"/>
        <w:rPr>
          <w:sz w:val="22"/>
          <w:szCs w:val="22"/>
        </w:rPr>
      </w:pPr>
      <w:r>
        <w:rPr>
          <w:noProof/>
          <w:sz w:val="22"/>
          <w:szCs w:val="22"/>
        </w:rPr>
        <w:lastRenderedPageBreak/>
        <w:drawing>
          <wp:inline distT="0" distB="0" distL="0" distR="0" wp14:anchorId="3F6A3D30" wp14:editId="69BA2823">
            <wp:extent cx="3467100" cy="2514600"/>
            <wp:effectExtent l="0" t="0" r="0" b="0"/>
            <wp:docPr id="1" name="Picture 1" descr="Pro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b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2514600"/>
                    </a:xfrm>
                    <a:prstGeom prst="rect">
                      <a:avLst/>
                    </a:prstGeom>
                    <a:noFill/>
                    <a:ln>
                      <a:noFill/>
                    </a:ln>
                  </pic:spPr>
                </pic:pic>
              </a:graphicData>
            </a:graphic>
          </wp:inline>
        </w:drawing>
      </w:r>
    </w:p>
    <w:p w14:paraId="37C3FEE2" w14:textId="77777777" w:rsidR="00C16EC7" w:rsidRDefault="00C16EC7" w:rsidP="00D3773D">
      <w:pPr>
        <w:autoSpaceDE w:val="0"/>
        <w:autoSpaceDN w:val="0"/>
        <w:adjustRightInd w:val="0"/>
        <w:spacing w:after="120"/>
        <w:rPr>
          <w:sz w:val="22"/>
          <w:szCs w:val="22"/>
        </w:rPr>
      </w:pPr>
      <w:r>
        <w:rPr>
          <w:sz w:val="22"/>
          <w:szCs w:val="22"/>
        </w:rPr>
        <w:t>Figure 1</w:t>
      </w:r>
    </w:p>
    <w:p w14:paraId="7515E36A" w14:textId="77777777" w:rsidR="00C16EC7" w:rsidRDefault="00882037" w:rsidP="00D3773D">
      <w:pPr>
        <w:autoSpaceDE w:val="0"/>
        <w:autoSpaceDN w:val="0"/>
        <w:adjustRightInd w:val="0"/>
        <w:spacing w:after="120"/>
        <w:rPr>
          <w:sz w:val="22"/>
          <w:szCs w:val="22"/>
        </w:rPr>
      </w:pPr>
      <w:r>
        <w:rPr>
          <w:noProof/>
          <w:sz w:val="22"/>
          <w:szCs w:val="22"/>
        </w:rPr>
        <w:drawing>
          <wp:inline distT="0" distB="0" distL="0" distR="0" wp14:anchorId="25A2AE6B" wp14:editId="6D0A0154">
            <wp:extent cx="3467100" cy="2514600"/>
            <wp:effectExtent l="0" t="0" r="0" b="0"/>
            <wp:docPr id="2" name="Picture 2" descr="Lowes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s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100" cy="2514600"/>
                    </a:xfrm>
                    <a:prstGeom prst="rect">
                      <a:avLst/>
                    </a:prstGeom>
                    <a:noFill/>
                    <a:ln>
                      <a:noFill/>
                    </a:ln>
                  </pic:spPr>
                </pic:pic>
              </a:graphicData>
            </a:graphic>
          </wp:inline>
        </w:drawing>
      </w:r>
    </w:p>
    <w:p w14:paraId="63C24601" w14:textId="77777777" w:rsidR="00C16EC7" w:rsidRDefault="00C16EC7" w:rsidP="00D3773D">
      <w:pPr>
        <w:autoSpaceDE w:val="0"/>
        <w:autoSpaceDN w:val="0"/>
        <w:adjustRightInd w:val="0"/>
        <w:spacing w:after="120"/>
        <w:rPr>
          <w:sz w:val="22"/>
          <w:szCs w:val="22"/>
        </w:rPr>
      </w:pPr>
      <w:r>
        <w:rPr>
          <w:sz w:val="22"/>
          <w:szCs w:val="22"/>
        </w:rPr>
        <w:t>Figure 2</w:t>
      </w:r>
    </w:p>
    <w:p w14:paraId="2F046ECE" w14:textId="77777777" w:rsidR="004F54D7" w:rsidRDefault="00882037" w:rsidP="00D3773D">
      <w:pPr>
        <w:autoSpaceDE w:val="0"/>
        <w:autoSpaceDN w:val="0"/>
        <w:adjustRightInd w:val="0"/>
        <w:spacing w:after="120"/>
        <w:rPr>
          <w:sz w:val="22"/>
          <w:szCs w:val="22"/>
        </w:rPr>
      </w:pPr>
      <w:r>
        <w:rPr>
          <w:noProof/>
          <w:sz w:val="22"/>
          <w:szCs w:val="22"/>
        </w:rPr>
        <w:drawing>
          <wp:inline distT="0" distB="0" distL="0" distR="0" wp14:anchorId="33E1F824" wp14:editId="7EF94408">
            <wp:extent cx="3448050" cy="2505075"/>
            <wp:effectExtent l="0" t="0" r="0" b="9525"/>
            <wp:docPr id="3" name="Picture 3" descr="Lowess%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wess%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0" cy="2505075"/>
                    </a:xfrm>
                    <a:prstGeom prst="rect">
                      <a:avLst/>
                    </a:prstGeom>
                    <a:noFill/>
                    <a:ln>
                      <a:noFill/>
                    </a:ln>
                  </pic:spPr>
                </pic:pic>
              </a:graphicData>
            </a:graphic>
          </wp:inline>
        </w:drawing>
      </w:r>
    </w:p>
    <w:p w14:paraId="581B9187" w14:textId="77777777" w:rsidR="00C16EC7" w:rsidRDefault="00C16EC7" w:rsidP="00D3773D">
      <w:pPr>
        <w:autoSpaceDE w:val="0"/>
        <w:autoSpaceDN w:val="0"/>
        <w:adjustRightInd w:val="0"/>
        <w:spacing w:after="120"/>
        <w:rPr>
          <w:sz w:val="22"/>
          <w:szCs w:val="22"/>
        </w:rPr>
      </w:pPr>
      <w:r>
        <w:rPr>
          <w:sz w:val="22"/>
          <w:szCs w:val="22"/>
        </w:rPr>
        <w:t>Figure 3</w:t>
      </w:r>
    </w:p>
    <w:p w14:paraId="34AAC6D4" w14:textId="77777777" w:rsidR="00125DD5" w:rsidRPr="00C16EC7" w:rsidRDefault="00A459C8" w:rsidP="003205A5">
      <w:pPr>
        <w:numPr>
          <w:ilvl w:val="1"/>
          <w:numId w:val="19"/>
        </w:numPr>
        <w:autoSpaceDE w:val="0"/>
        <w:autoSpaceDN w:val="0"/>
        <w:adjustRightInd w:val="0"/>
        <w:spacing w:after="120"/>
        <w:rPr>
          <w:i/>
          <w:sz w:val="22"/>
          <w:szCs w:val="22"/>
        </w:rPr>
      </w:pPr>
      <w:r w:rsidRPr="00C16EC7">
        <w:rPr>
          <w:i/>
          <w:sz w:val="22"/>
          <w:szCs w:val="22"/>
        </w:rPr>
        <w:lastRenderedPageBreak/>
        <w:t>For each population defined by serum LDL value, compute the hazard ratio relative to a group having serum LDL of 160 mg/</w:t>
      </w:r>
      <w:proofErr w:type="spellStart"/>
      <w:r w:rsidRPr="00C16EC7">
        <w:rPr>
          <w:i/>
          <w:sz w:val="22"/>
          <w:szCs w:val="22"/>
        </w:rPr>
        <w:t>dL</w:t>
      </w:r>
      <w:proofErr w:type="spellEnd"/>
      <w:r w:rsidRPr="00C16EC7">
        <w:rPr>
          <w:i/>
          <w:sz w:val="22"/>
          <w:szCs w:val="22"/>
        </w:rPr>
        <w:t xml:space="preserve">. </w:t>
      </w:r>
      <w:r w:rsidR="00A620A3" w:rsidRPr="00C16EC7">
        <w:rPr>
          <w:i/>
          <w:sz w:val="22"/>
          <w:szCs w:val="22"/>
        </w:rPr>
        <w:t xml:space="preserve">(This will be used in problem 4). </w:t>
      </w:r>
      <w:r w:rsidR="003205A5" w:rsidRPr="00C16EC7">
        <w:rPr>
          <w:i/>
          <w:sz w:val="22"/>
          <w:szCs w:val="22"/>
        </w:rPr>
        <w:t>This can be effected by generating fitted hazard ratio estimates for each individual in the sample, and then dividing that fitted value by the fitted value for a subject having a LDL of 160 mg/</w:t>
      </w:r>
      <w:proofErr w:type="spellStart"/>
      <w:r w:rsidR="003205A5" w:rsidRPr="00C16EC7">
        <w:rPr>
          <w:i/>
          <w:sz w:val="22"/>
          <w:szCs w:val="22"/>
        </w:rPr>
        <w:t>dL</w:t>
      </w:r>
      <w:proofErr w:type="spellEnd"/>
      <w:r w:rsidR="003205A5" w:rsidRPr="00C16EC7">
        <w:rPr>
          <w:i/>
          <w:sz w:val="22"/>
          <w:szCs w:val="22"/>
        </w:rPr>
        <w:t>.</w:t>
      </w:r>
      <w:r w:rsidRPr="00C16EC7">
        <w:rPr>
          <w:rFonts w:ascii="Courier New" w:hAnsi="Courier New" w:cs="Courier New"/>
          <w:i/>
          <w:sz w:val="22"/>
          <w:szCs w:val="22"/>
        </w:rPr>
        <w:t xml:space="preserve"> </w:t>
      </w:r>
      <w:r w:rsidR="00BF5CB8" w:rsidRPr="00C16EC7">
        <w:rPr>
          <w:i/>
          <w:sz w:val="22"/>
          <w:szCs w:val="22"/>
        </w:rPr>
        <w:t xml:space="preserve"> </w:t>
      </w:r>
    </w:p>
    <w:p w14:paraId="169A843E" w14:textId="77777777" w:rsidR="00C16EC7" w:rsidRPr="009D5804" w:rsidRDefault="00595074" w:rsidP="00C16EC7">
      <w:pPr>
        <w:autoSpaceDE w:val="0"/>
        <w:autoSpaceDN w:val="0"/>
        <w:adjustRightInd w:val="0"/>
        <w:spacing w:after="120"/>
        <w:rPr>
          <w:sz w:val="22"/>
          <w:szCs w:val="22"/>
        </w:rPr>
      </w:pPr>
      <w:r>
        <w:rPr>
          <w:sz w:val="22"/>
          <w:szCs w:val="22"/>
        </w:rPr>
        <w:t xml:space="preserve">This was performed.  </w:t>
      </w:r>
    </w:p>
    <w:p w14:paraId="40CFEE1A" w14:textId="77777777" w:rsidR="003205A5" w:rsidRPr="00EC2104" w:rsidRDefault="003205A5" w:rsidP="00A04727">
      <w:pPr>
        <w:numPr>
          <w:ilvl w:val="0"/>
          <w:numId w:val="19"/>
        </w:numPr>
        <w:autoSpaceDE w:val="0"/>
        <w:autoSpaceDN w:val="0"/>
        <w:adjustRightInd w:val="0"/>
        <w:spacing w:after="120"/>
        <w:rPr>
          <w:i/>
          <w:sz w:val="22"/>
          <w:szCs w:val="22"/>
        </w:rPr>
      </w:pPr>
      <w:commentRangeStart w:id="14"/>
      <w:r w:rsidRPr="00EC2104">
        <w:rPr>
          <w:i/>
          <w:sz w:val="22"/>
          <w:szCs w:val="22"/>
        </w:rPr>
        <w:t>Perform</w:t>
      </w:r>
      <w:commentRangeEnd w:id="14"/>
      <w:r w:rsidR="00990F16">
        <w:rPr>
          <w:rStyle w:val="CommentReference"/>
        </w:rPr>
        <w:commentReference w:id="14"/>
      </w:r>
      <w:r w:rsidRPr="00EC2104">
        <w:rPr>
          <w:i/>
          <w:sz w:val="22"/>
          <w:szCs w:val="22"/>
        </w:rPr>
        <w:t xml:space="preserve"> a statistical regression analysis evaluating an association between all-cause mortality and serum by comparing the instantaneous risk (hazard) of death over the entire period of observation across groups defined by serum LDL when fit as linear splines using the categories suggested by the Mayo Clinic as reported on Homework #1. The Stata </w:t>
      </w:r>
      <w:proofErr w:type="spellStart"/>
      <w:r w:rsidRPr="00EC2104">
        <w:rPr>
          <w:rFonts w:ascii="Courier New" w:hAnsi="Courier New" w:cs="Courier New"/>
          <w:i/>
          <w:sz w:val="22"/>
          <w:szCs w:val="22"/>
        </w:rPr>
        <w:t>mkspline</w:t>
      </w:r>
      <w:proofErr w:type="spellEnd"/>
      <w:r w:rsidRPr="00EC2104">
        <w:rPr>
          <w:i/>
          <w:sz w:val="22"/>
          <w:szCs w:val="22"/>
        </w:rPr>
        <w:t xml:space="preserve"> command can be used to </w:t>
      </w:r>
      <w:r w:rsidR="00A04727" w:rsidRPr="00EC2104">
        <w:rPr>
          <w:i/>
          <w:sz w:val="22"/>
          <w:szCs w:val="22"/>
        </w:rPr>
        <w:t>create the predictors that can be used in a regression</w:t>
      </w:r>
    </w:p>
    <w:p w14:paraId="03EE4267" w14:textId="77777777" w:rsidR="003205A5" w:rsidRPr="00A04727" w:rsidRDefault="003205A5" w:rsidP="003205A5">
      <w:pPr>
        <w:autoSpaceDE w:val="0"/>
        <w:autoSpaceDN w:val="0"/>
        <w:adjustRightInd w:val="0"/>
        <w:spacing w:after="120"/>
        <w:ind w:left="360"/>
        <w:jc w:val="center"/>
      </w:pPr>
      <w:proofErr w:type="spellStart"/>
      <w:r w:rsidRPr="00A04727">
        <w:rPr>
          <w:rFonts w:ascii="Courier New" w:hAnsi="Courier New" w:cs="Courier New"/>
        </w:rPr>
        <w:t>mkspline</w:t>
      </w:r>
      <w:proofErr w:type="spell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14:paraId="66760C8F" w14:textId="77777777" w:rsidR="003205A5" w:rsidRPr="00EC2104" w:rsidRDefault="003205A5" w:rsidP="003205A5">
      <w:pPr>
        <w:numPr>
          <w:ilvl w:val="1"/>
          <w:numId w:val="19"/>
        </w:numPr>
        <w:autoSpaceDE w:val="0"/>
        <w:autoSpaceDN w:val="0"/>
        <w:adjustRightInd w:val="0"/>
        <w:spacing w:after="120"/>
        <w:rPr>
          <w:i/>
          <w:sz w:val="22"/>
          <w:szCs w:val="22"/>
        </w:rPr>
      </w:pPr>
      <w:commentRangeStart w:id="15"/>
      <w:r w:rsidRPr="00EC2104">
        <w:rPr>
          <w:i/>
          <w:sz w:val="22"/>
          <w:szCs w:val="22"/>
        </w:rPr>
        <w:t>Include</w:t>
      </w:r>
      <w:commentRangeEnd w:id="15"/>
      <w:r w:rsidR="005B0A00">
        <w:rPr>
          <w:rStyle w:val="CommentReference"/>
        </w:rPr>
        <w:commentReference w:id="15"/>
      </w:r>
      <w:r w:rsidRPr="00EC2104">
        <w:rPr>
          <w:i/>
          <w:sz w:val="22"/>
          <w:szCs w:val="22"/>
        </w:rPr>
        <w:t xml:space="preserve"> full description of your methods, appropriate descriptive statistics, and full report of your inferential statistics.</w:t>
      </w:r>
    </w:p>
    <w:p w14:paraId="59CCAB0E" w14:textId="77777777" w:rsidR="00144A24" w:rsidRDefault="00EC2104" w:rsidP="00144A24">
      <w:pPr>
        <w:autoSpaceDE w:val="0"/>
        <w:autoSpaceDN w:val="0"/>
        <w:adjustRightInd w:val="0"/>
        <w:spacing w:after="120"/>
        <w:rPr>
          <w:sz w:val="22"/>
          <w:szCs w:val="22"/>
        </w:rPr>
      </w:pPr>
      <w:r>
        <w:rPr>
          <w:sz w:val="22"/>
          <w:szCs w:val="22"/>
        </w:rPr>
        <w:t>METHODS:</w:t>
      </w:r>
    </w:p>
    <w:p w14:paraId="1BCB2183" w14:textId="77777777" w:rsidR="00EC2104" w:rsidRDefault="00EC2104" w:rsidP="00EC2104">
      <w:pPr>
        <w:autoSpaceDE w:val="0"/>
        <w:autoSpaceDN w:val="0"/>
        <w:adjustRightInd w:val="0"/>
        <w:spacing w:after="120"/>
        <w:rPr>
          <w:sz w:val="22"/>
          <w:szCs w:val="22"/>
        </w:rPr>
      </w:pPr>
      <w:r>
        <w:rPr>
          <w:sz w:val="22"/>
          <w:szCs w:val="22"/>
        </w:rPr>
        <w:t xml:space="preserve">Distributions of time to death from any cause was compared across groups defined by serum LDL groups at </w:t>
      </w:r>
      <w:r w:rsidR="00BE56B0">
        <w:rPr>
          <w:sz w:val="22"/>
          <w:szCs w:val="22"/>
        </w:rPr>
        <w:t>baseline</w:t>
      </w:r>
      <w:r>
        <w:rPr>
          <w:sz w:val="22"/>
          <w:szCs w:val="22"/>
        </w:rPr>
        <w:t xml:space="preserve"> using proportional hazards regression modeling serum LDL using linear splines split into groups based on serum LDL levels as defined by the Mayo Clinic (and discussed in Homework 1).  Quantification of association between all cause mortality was summarized by the hazards ratio computed from the regression model, with confidence intervals and two-sided p values </w:t>
      </w:r>
      <w:r w:rsidR="00BE56B0">
        <w:rPr>
          <w:sz w:val="22"/>
          <w:szCs w:val="22"/>
        </w:rPr>
        <w:t xml:space="preserve">of 0.05 </w:t>
      </w:r>
      <w:r>
        <w:rPr>
          <w:sz w:val="22"/>
          <w:szCs w:val="22"/>
        </w:rPr>
        <w:t xml:space="preserve">computed using Wald statistics based on the Huber-White sandwich estimator.  Subjects missing data for serum LDL were omitted from analysis.  </w:t>
      </w:r>
    </w:p>
    <w:p w14:paraId="5AD167DE" w14:textId="77777777" w:rsidR="00CA4959" w:rsidRDefault="00CA4959" w:rsidP="00EC2104">
      <w:pPr>
        <w:autoSpaceDE w:val="0"/>
        <w:autoSpaceDN w:val="0"/>
        <w:adjustRightInd w:val="0"/>
        <w:spacing w:after="120"/>
        <w:rPr>
          <w:sz w:val="22"/>
          <w:szCs w:val="22"/>
        </w:rPr>
      </w:pPr>
      <w:r>
        <w:rPr>
          <w:sz w:val="22"/>
          <w:szCs w:val="22"/>
        </w:rPr>
        <w:t>INFERENCE:</w:t>
      </w:r>
    </w:p>
    <w:p w14:paraId="2E8AA237" w14:textId="77777777" w:rsidR="00CA4959" w:rsidRDefault="00CA4959" w:rsidP="00CA4959">
      <w:pPr>
        <w:autoSpaceDE w:val="0"/>
        <w:autoSpaceDN w:val="0"/>
        <w:adjustRightInd w:val="0"/>
        <w:spacing w:after="120"/>
        <w:rPr>
          <w:sz w:val="22"/>
          <w:szCs w:val="22"/>
        </w:rPr>
      </w:pPr>
      <w:r>
        <w:rPr>
          <w:sz w:val="22"/>
          <w:szCs w:val="22"/>
        </w:rPr>
        <w:t>Data was available on 725 subjects having a mean serum LDL of 126 mg/</w:t>
      </w:r>
      <w:proofErr w:type="spellStart"/>
      <w:r>
        <w:rPr>
          <w:sz w:val="22"/>
          <w:szCs w:val="22"/>
        </w:rPr>
        <w:t>dL</w:t>
      </w:r>
      <w:proofErr w:type="spellEnd"/>
      <w:r>
        <w:rPr>
          <w:sz w:val="22"/>
          <w:szCs w:val="22"/>
        </w:rPr>
        <w:t xml:space="preserve"> (SD 33.6 mg/</w:t>
      </w:r>
      <w:proofErr w:type="spellStart"/>
      <w:r>
        <w:rPr>
          <w:sz w:val="22"/>
          <w:szCs w:val="22"/>
        </w:rPr>
        <w:t>dL</w:t>
      </w:r>
      <w:proofErr w:type="spellEnd"/>
      <w:r>
        <w:rPr>
          <w:sz w:val="22"/>
          <w:szCs w:val="22"/>
        </w:rPr>
        <w:t>; range 11-247 mg/</w:t>
      </w:r>
      <w:proofErr w:type="spellStart"/>
      <w:r>
        <w:rPr>
          <w:sz w:val="22"/>
          <w:szCs w:val="22"/>
        </w:rPr>
        <w:t>dL</w:t>
      </w:r>
      <w:proofErr w:type="spellEnd"/>
      <w:r>
        <w:rPr>
          <w:sz w:val="22"/>
          <w:szCs w:val="22"/>
        </w:rPr>
        <w:t>).  There were 22 subjects (3.0%) in the group with LDL &lt;70mg/</w:t>
      </w:r>
      <w:proofErr w:type="spellStart"/>
      <w:r>
        <w:rPr>
          <w:sz w:val="22"/>
          <w:szCs w:val="22"/>
        </w:rPr>
        <w:t>dL</w:t>
      </w:r>
      <w:proofErr w:type="spellEnd"/>
      <w:r>
        <w:rPr>
          <w:sz w:val="22"/>
          <w:szCs w:val="22"/>
        </w:rPr>
        <w:t>, 143 subjects (19.7%) with LDL between 70-100 mg/</w:t>
      </w:r>
      <w:proofErr w:type="spellStart"/>
      <w:r>
        <w:rPr>
          <w:sz w:val="22"/>
          <w:szCs w:val="22"/>
        </w:rPr>
        <w:t>dL</w:t>
      </w:r>
      <w:proofErr w:type="spellEnd"/>
      <w:r>
        <w:rPr>
          <w:sz w:val="22"/>
          <w:szCs w:val="22"/>
        </w:rPr>
        <w:t>, 228 subjects (31.5%) with LDL 100-130mg/</w:t>
      </w:r>
      <w:proofErr w:type="spellStart"/>
      <w:r>
        <w:rPr>
          <w:sz w:val="22"/>
          <w:szCs w:val="22"/>
        </w:rPr>
        <w:t>dL</w:t>
      </w:r>
      <w:proofErr w:type="spellEnd"/>
      <w:r>
        <w:rPr>
          <w:sz w:val="22"/>
          <w:szCs w:val="22"/>
        </w:rPr>
        <w:t>, 225 subjects (31.0%) with LDL 130-160 (mg/</w:t>
      </w:r>
      <w:proofErr w:type="spellStart"/>
      <w:r>
        <w:rPr>
          <w:sz w:val="22"/>
          <w:szCs w:val="22"/>
        </w:rPr>
        <w:t>dL</w:t>
      </w:r>
      <w:proofErr w:type="spellEnd"/>
      <w:r>
        <w:rPr>
          <w:sz w:val="22"/>
          <w:szCs w:val="22"/>
        </w:rPr>
        <w:t>), 83 subjects (11.5%) with LDL 160-190 mg/</w:t>
      </w:r>
      <w:proofErr w:type="spellStart"/>
      <w:r>
        <w:rPr>
          <w:sz w:val="22"/>
          <w:szCs w:val="22"/>
        </w:rPr>
        <w:t>dL</w:t>
      </w:r>
      <w:proofErr w:type="spellEnd"/>
      <w:r>
        <w:rPr>
          <w:sz w:val="22"/>
          <w:szCs w:val="22"/>
        </w:rPr>
        <w:t>), and 24 subjects (3.3%) with LDL &gt; 190 mg/</w:t>
      </w:r>
      <w:proofErr w:type="spellStart"/>
      <w:r>
        <w:rPr>
          <w:sz w:val="22"/>
          <w:szCs w:val="22"/>
        </w:rPr>
        <w:t>dL</w:t>
      </w:r>
      <w:proofErr w:type="spellEnd"/>
      <w:r>
        <w:rPr>
          <w:sz w:val="22"/>
          <w:szCs w:val="22"/>
        </w:rPr>
        <w:t xml:space="preserve">.  Over an average of 5.33 years of observation, 131 subjects were observed to die. </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532"/>
        <w:gridCol w:w="3138"/>
        <w:gridCol w:w="944"/>
        <w:gridCol w:w="2477"/>
      </w:tblGrid>
      <w:tr w:rsidR="000B36AF" w:rsidRPr="000B36AF" w14:paraId="79C0B86C" w14:textId="77777777" w:rsidTr="000B36AF">
        <w:tc>
          <w:tcPr>
            <w:tcW w:w="1978" w:type="dxa"/>
          </w:tcPr>
          <w:p w14:paraId="177DE768" w14:textId="77777777" w:rsidR="000B36AF" w:rsidRPr="000B36AF" w:rsidRDefault="000B36AF" w:rsidP="000B36AF">
            <w:pPr>
              <w:autoSpaceDE w:val="0"/>
              <w:autoSpaceDN w:val="0"/>
              <w:adjustRightInd w:val="0"/>
              <w:spacing w:after="120"/>
              <w:jc w:val="center"/>
              <w:rPr>
                <w:sz w:val="22"/>
                <w:szCs w:val="22"/>
              </w:rPr>
            </w:pPr>
            <w:r w:rsidRPr="000B36AF">
              <w:rPr>
                <w:sz w:val="22"/>
                <w:szCs w:val="22"/>
              </w:rPr>
              <w:t>LDL group</w:t>
            </w:r>
          </w:p>
        </w:tc>
        <w:tc>
          <w:tcPr>
            <w:tcW w:w="1532" w:type="dxa"/>
          </w:tcPr>
          <w:p w14:paraId="542348F0" w14:textId="77777777" w:rsidR="000B36AF" w:rsidRPr="000B36AF" w:rsidRDefault="000B36AF" w:rsidP="000B36AF">
            <w:pPr>
              <w:autoSpaceDE w:val="0"/>
              <w:autoSpaceDN w:val="0"/>
              <w:adjustRightInd w:val="0"/>
              <w:spacing w:after="120"/>
              <w:jc w:val="center"/>
              <w:rPr>
                <w:sz w:val="22"/>
                <w:szCs w:val="22"/>
              </w:rPr>
            </w:pPr>
            <w:r w:rsidRPr="000B36AF">
              <w:rPr>
                <w:sz w:val="22"/>
                <w:szCs w:val="22"/>
              </w:rPr>
              <w:t>N (total=725)</w:t>
            </w:r>
          </w:p>
        </w:tc>
        <w:tc>
          <w:tcPr>
            <w:tcW w:w="3138" w:type="dxa"/>
          </w:tcPr>
          <w:p w14:paraId="68B1F5F4" w14:textId="77777777" w:rsidR="000B36AF" w:rsidRPr="000B36AF" w:rsidRDefault="000B36AF" w:rsidP="000B36AF">
            <w:pPr>
              <w:autoSpaceDE w:val="0"/>
              <w:autoSpaceDN w:val="0"/>
              <w:adjustRightInd w:val="0"/>
              <w:spacing w:after="120"/>
              <w:jc w:val="center"/>
              <w:rPr>
                <w:sz w:val="22"/>
                <w:szCs w:val="22"/>
              </w:rPr>
            </w:pPr>
            <w:r w:rsidRPr="000B36AF">
              <w:rPr>
                <w:sz w:val="22"/>
                <w:szCs w:val="22"/>
              </w:rPr>
              <w:t>Hazard Ratio, per 10mg/dl unit increase</w:t>
            </w:r>
          </w:p>
        </w:tc>
        <w:tc>
          <w:tcPr>
            <w:tcW w:w="944" w:type="dxa"/>
          </w:tcPr>
          <w:p w14:paraId="0E357885" w14:textId="77777777" w:rsidR="000B36AF" w:rsidRPr="000B36AF" w:rsidRDefault="000B36AF" w:rsidP="000B36AF">
            <w:pPr>
              <w:autoSpaceDE w:val="0"/>
              <w:autoSpaceDN w:val="0"/>
              <w:adjustRightInd w:val="0"/>
              <w:spacing w:after="120"/>
              <w:jc w:val="center"/>
              <w:rPr>
                <w:sz w:val="22"/>
                <w:szCs w:val="22"/>
              </w:rPr>
            </w:pPr>
            <w:r w:rsidRPr="000B36AF">
              <w:rPr>
                <w:sz w:val="22"/>
                <w:szCs w:val="22"/>
              </w:rPr>
              <w:t>p-value</w:t>
            </w:r>
          </w:p>
        </w:tc>
        <w:tc>
          <w:tcPr>
            <w:tcW w:w="2477" w:type="dxa"/>
          </w:tcPr>
          <w:p w14:paraId="345D48DB" w14:textId="77777777" w:rsidR="000B36AF" w:rsidRPr="000B36AF" w:rsidRDefault="000B36AF" w:rsidP="000B36AF">
            <w:pPr>
              <w:autoSpaceDE w:val="0"/>
              <w:autoSpaceDN w:val="0"/>
              <w:adjustRightInd w:val="0"/>
              <w:spacing w:after="120"/>
              <w:jc w:val="center"/>
              <w:rPr>
                <w:sz w:val="22"/>
                <w:szCs w:val="22"/>
              </w:rPr>
            </w:pPr>
            <w:r w:rsidRPr="000B36AF">
              <w:rPr>
                <w:sz w:val="22"/>
                <w:szCs w:val="22"/>
              </w:rPr>
              <w:t>95% confidence interval</w:t>
            </w:r>
          </w:p>
        </w:tc>
      </w:tr>
      <w:tr w:rsidR="000B36AF" w:rsidRPr="000B36AF" w14:paraId="410EBE6F" w14:textId="77777777" w:rsidTr="000B36AF">
        <w:tc>
          <w:tcPr>
            <w:tcW w:w="1978" w:type="dxa"/>
          </w:tcPr>
          <w:p w14:paraId="716FF048" w14:textId="77777777" w:rsidR="000B36AF" w:rsidRPr="000B36AF" w:rsidRDefault="000B36AF" w:rsidP="000B36AF">
            <w:pPr>
              <w:autoSpaceDE w:val="0"/>
              <w:autoSpaceDN w:val="0"/>
              <w:adjustRightInd w:val="0"/>
              <w:spacing w:after="120"/>
              <w:rPr>
                <w:sz w:val="22"/>
                <w:szCs w:val="22"/>
              </w:rPr>
            </w:pPr>
            <w:r w:rsidRPr="000B36AF">
              <w:rPr>
                <w:sz w:val="22"/>
                <w:szCs w:val="22"/>
              </w:rPr>
              <w:t>&lt;70mg/</w:t>
            </w:r>
            <w:proofErr w:type="spellStart"/>
            <w:r w:rsidRPr="000B36AF">
              <w:rPr>
                <w:sz w:val="22"/>
                <w:szCs w:val="22"/>
              </w:rPr>
              <w:t>dL</w:t>
            </w:r>
            <w:proofErr w:type="spellEnd"/>
          </w:p>
        </w:tc>
        <w:tc>
          <w:tcPr>
            <w:tcW w:w="1532" w:type="dxa"/>
          </w:tcPr>
          <w:p w14:paraId="6E61ED78" w14:textId="77777777" w:rsidR="000B36AF" w:rsidRPr="000B36AF" w:rsidRDefault="000B36AF" w:rsidP="000B36AF">
            <w:pPr>
              <w:autoSpaceDE w:val="0"/>
              <w:autoSpaceDN w:val="0"/>
              <w:adjustRightInd w:val="0"/>
              <w:spacing w:after="120"/>
              <w:rPr>
                <w:sz w:val="22"/>
                <w:szCs w:val="22"/>
              </w:rPr>
            </w:pPr>
            <w:r w:rsidRPr="000B36AF">
              <w:rPr>
                <w:sz w:val="22"/>
                <w:szCs w:val="22"/>
              </w:rPr>
              <w:t>22</w:t>
            </w:r>
          </w:p>
        </w:tc>
        <w:tc>
          <w:tcPr>
            <w:tcW w:w="3138" w:type="dxa"/>
          </w:tcPr>
          <w:p w14:paraId="3DE0036A" w14:textId="77777777" w:rsidR="000B36AF" w:rsidRPr="000B36AF" w:rsidRDefault="000B36AF" w:rsidP="000B36AF">
            <w:pPr>
              <w:autoSpaceDE w:val="0"/>
              <w:autoSpaceDN w:val="0"/>
              <w:adjustRightInd w:val="0"/>
              <w:spacing w:after="120"/>
              <w:rPr>
                <w:sz w:val="22"/>
                <w:szCs w:val="22"/>
              </w:rPr>
            </w:pPr>
            <w:r w:rsidRPr="000B36AF">
              <w:rPr>
                <w:sz w:val="22"/>
                <w:szCs w:val="22"/>
              </w:rPr>
              <w:t>0.8014</w:t>
            </w:r>
          </w:p>
        </w:tc>
        <w:tc>
          <w:tcPr>
            <w:tcW w:w="944" w:type="dxa"/>
          </w:tcPr>
          <w:p w14:paraId="55EFC5DC" w14:textId="77777777" w:rsidR="000B36AF" w:rsidRPr="000B36AF" w:rsidRDefault="000B36AF" w:rsidP="000B36AF">
            <w:pPr>
              <w:autoSpaceDE w:val="0"/>
              <w:autoSpaceDN w:val="0"/>
              <w:adjustRightInd w:val="0"/>
              <w:spacing w:after="120"/>
              <w:rPr>
                <w:sz w:val="22"/>
                <w:szCs w:val="22"/>
              </w:rPr>
            </w:pPr>
            <w:r w:rsidRPr="000B36AF">
              <w:rPr>
                <w:sz w:val="22"/>
                <w:szCs w:val="22"/>
              </w:rPr>
              <w:t>0.019</w:t>
            </w:r>
          </w:p>
        </w:tc>
        <w:tc>
          <w:tcPr>
            <w:tcW w:w="2477" w:type="dxa"/>
          </w:tcPr>
          <w:p w14:paraId="6A866648" w14:textId="77777777" w:rsidR="000B36AF" w:rsidRPr="000B36AF" w:rsidRDefault="000B36AF" w:rsidP="000B36AF">
            <w:pPr>
              <w:autoSpaceDE w:val="0"/>
              <w:autoSpaceDN w:val="0"/>
              <w:adjustRightInd w:val="0"/>
              <w:spacing w:after="120"/>
              <w:rPr>
                <w:sz w:val="22"/>
                <w:szCs w:val="22"/>
              </w:rPr>
            </w:pPr>
            <w:r w:rsidRPr="000B36AF">
              <w:rPr>
                <w:sz w:val="22"/>
                <w:szCs w:val="22"/>
              </w:rPr>
              <w:t>0.6662 - 0.9636</w:t>
            </w:r>
          </w:p>
        </w:tc>
      </w:tr>
      <w:tr w:rsidR="000B36AF" w:rsidRPr="000B36AF" w14:paraId="771D83FD" w14:textId="77777777" w:rsidTr="000B36AF">
        <w:tc>
          <w:tcPr>
            <w:tcW w:w="1978" w:type="dxa"/>
          </w:tcPr>
          <w:p w14:paraId="6DAC7FD7" w14:textId="77777777" w:rsidR="000B36AF" w:rsidRPr="000B36AF" w:rsidRDefault="000B36AF" w:rsidP="000B36AF">
            <w:pPr>
              <w:autoSpaceDE w:val="0"/>
              <w:autoSpaceDN w:val="0"/>
              <w:adjustRightInd w:val="0"/>
              <w:spacing w:after="120"/>
              <w:rPr>
                <w:sz w:val="22"/>
                <w:szCs w:val="22"/>
              </w:rPr>
            </w:pPr>
            <w:r w:rsidRPr="000B36AF">
              <w:rPr>
                <w:sz w:val="22"/>
                <w:szCs w:val="22"/>
              </w:rPr>
              <w:t>70 to &lt;100mg/</w:t>
            </w:r>
            <w:proofErr w:type="spellStart"/>
            <w:r w:rsidRPr="000B36AF">
              <w:rPr>
                <w:sz w:val="22"/>
                <w:szCs w:val="22"/>
              </w:rPr>
              <w:t>dL</w:t>
            </w:r>
            <w:proofErr w:type="spellEnd"/>
          </w:p>
        </w:tc>
        <w:tc>
          <w:tcPr>
            <w:tcW w:w="1532" w:type="dxa"/>
          </w:tcPr>
          <w:p w14:paraId="0DB13AF1" w14:textId="77777777" w:rsidR="000B36AF" w:rsidRPr="000B36AF" w:rsidRDefault="000B36AF" w:rsidP="000B36AF">
            <w:pPr>
              <w:autoSpaceDE w:val="0"/>
              <w:autoSpaceDN w:val="0"/>
              <w:adjustRightInd w:val="0"/>
              <w:spacing w:after="120"/>
              <w:rPr>
                <w:sz w:val="22"/>
                <w:szCs w:val="22"/>
              </w:rPr>
            </w:pPr>
            <w:r w:rsidRPr="000B36AF">
              <w:rPr>
                <w:sz w:val="22"/>
                <w:szCs w:val="22"/>
              </w:rPr>
              <w:t>143</w:t>
            </w:r>
          </w:p>
        </w:tc>
        <w:tc>
          <w:tcPr>
            <w:tcW w:w="3138" w:type="dxa"/>
          </w:tcPr>
          <w:p w14:paraId="632EEF50" w14:textId="77777777" w:rsidR="000B36AF" w:rsidRPr="000B36AF" w:rsidRDefault="000B36AF" w:rsidP="000B36AF">
            <w:pPr>
              <w:autoSpaceDE w:val="0"/>
              <w:autoSpaceDN w:val="0"/>
              <w:adjustRightInd w:val="0"/>
              <w:spacing w:after="120"/>
              <w:rPr>
                <w:sz w:val="22"/>
                <w:szCs w:val="22"/>
              </w:rPr>
            </w:pPr>
            <w:r w:rsidRPr="000B36AF">
              <w:rPr>
                <w:sz w:val="22"/>
                <w:szCs w:val="22"/>
              </w:rPr>
              <w:t>0.8146</w:t>
            </w:r>
          </w:p>
        </w:tc>
        <w:tc>
          <w:tcPr>
            <w:tcW w:w="944" w:type="dxa"/>
          </w:tcPr>
          <w:p w14:paraId="1A9FC002" w14:textId="77777777" w:rsidR="000B36AF" w:rsidRPr="000B36AF" w:rsidRDefault="000B36AF" w:rsidP="000B36AF">
            <w:pPr>
              <w:autoSpaceDE w:val="0"/>
              <w:autoSpaceDN w:val="0"/>
              <w:adjustRightInd w:val="0"/>
              <w:spacing w:after="120"/>
              <w:rPr>
                <w:sz w:val="22"/>
                <w:szCs w:val="22"/>
              </w:rPr>
            </w:pPr>
            <w:r w:rsidRPr="000B36AF">
              <w:rPr>
                <w:sz w:val="22"/>
                <w:szCs w:val="22"/>
              </w:rPr>
              <w:t>0.139</w:t>
            </w:r>
          </w:p>
        </w:tc>
        <w:tc>
          <w:tcPr>
            <w:tcW w:w="2477" w:type="dxa"/>
          </w:tcPr>
          <w:p w14:paraId="7D95CE6F" w14:textId="77777777" w:rsidR="000B36AF" w:rsidRPr="000B36AF" w:rsidRDefault="000B36AF" w:rsidP="000B36AF">
            <w:pPr>
              <w:autoSpaceDE w:val="0"/>
              <w:autoSpaceDN w:val="0"/>
              <w:adjustRightInd w:val="0"/>
              <w:spacing w:after="120"/>
              <w:rPr>
                <w:sz w:val="22"/>
                <w:szCs w:val="22"/>
              </w:rPr>
            </w:pPr>
            <w:r w:rsidRPr="000B36AF">
              <w:rPr>
                <w:sz w:val="22"/>
                <w:szCs w:val="22"/>
              </w:rPr>
              <w:t>0.6231 - 1.0691</w:t>
            </w:r>
          </w:p>
        </w:tc>
      </w:tr>
      <w:tr w:rsidR="000B36AF" w:rsidRPr="000B36AF" w14:paraId="07CC2C6F" w14:textId="77777777" w:rsidTr="000B36AF">
        <w:tc>
          <w:tcPr>
            <w:tcW w:w="1978" w:type="dxa"/>
          </w:tcPr>
          <w:p w14:paraId="425D70EE" w14:textId="77777777" w:rsidR="000B36AF" w:rsidRPr="000B36AF" w:rsidRDefault="000B36AF" w:rsidP="000B36AF">
            <w:pPr>
              <w:autoSpaceDE w:val="0"/>
              <w:autoSpaceDN w:val="0"/>
              <w:adjustRightInd w:val="0"/>
              <w:spacing w:after="120"/>
              <w:rPr>
                <w:sz w:val="22"/>
                <w:szCs w:val="22"/>
              </w:rPr>
            </w:pPr>
            <w:r w:rsidRPr="000B36AF">
              <w:rPr>
                <w:sz w:val="22"/>
                <w:szCs w:val="22"/>
              </w:rPr>
              <w:t>100 to &lt;130mg/</w:t>
            </w:r>
            <w:proofErr w:type="spellStart"/>
            <w:r w:rsidRPr="000B36AF">
              <w:rPr>
                <w:sz w:val="22"/>
                <w:szCs w:val="22"/>
              </w:rPr>
              <w:t>dL</w:t>
            </w:r>
            <w:proofErr w:type="spellEnd"/>
          </w:p>
        </w:tc>
        <w:tc>
          <w:tcPr>
            <w:tcW w:w="1532" w:type="dxa"/>
          </w:tcPr>
          <w:p w14:paraId="15C22338" w14:textId="77777777" w:rsidR="000B36AF" w:rsidRPr="000B36AF" w:rsidRDefault="000B36AF" w:rsidP="000B36AF">
            <w:pPr>
              <w:autoSpaceDE w:val="0"/>
              <w:autoSpaceDN w:val="0"/>
              <w:adjustRightInd w:val="0"/>
              <w:spacing w:after="120"/>
              <w:rPr>
                <w:sz w:val="22"/>
                <w:szCs w:val="22"/>
              </w:rPr>
            </w:pPr>
            <w:r w:rsidRPr="000B36AF">
              <w:rPr>
                <w:sz w:val="22"/>
                <w:szCs w:val="22"/>
              </w:rPr>
              <w:t>228</w:t>
            </w:r>
          </w:p>
        </w:tc>
        <w:tc>
          <w:tcPr>
            <w:tcW w:w="3138" w:type="dxa"/>
          </w:tcPr>
          <w:p w14:paraId="53CDDD21" w14:textId="77777777" w:rsidR="000B36AF" w:rsidRPr="000B36AF" w:rsidRDefault="000B36AF" w:rsidP="000B36AF">
            <w:pPr>
              <w:autoSpaceDE w:val="0"/>
              <w:autoSpaceDN w:val="0"/>
              <w:adjustRightInd w:val="0"/>
              <w:spacing w:after="120"/>
              <w:rPr>
                <w:sz w:val="22"/>
                <w:szCs w:val="22"/>
              </w:rPr>
            </w:pPr>
            <w:r w:rsidRPr="000B36AF">
              <w:rPr>
                <w:sz w:val="22"/>
                <w:szCs w:val="22"/>
              </w:rPr>
              <w:t>0.9772</w:t>
            </w:r>
          </w:p>
        </w:tc>
        <w:tc>
          <w:tcPr>
            <w:tcW w:w="944" w:type="dxa"/>
          </w:tcPr>
          <w:p w14:paraId="1BA92743" w14:textId="77777777" w:rsidR="000B36AF" w:rsidRPr="000B36AF" w:rsidRDefault="000B36AF" w:rsidP="000B36AF">
            <w:pPr>
              <w:autoSpaceDE w:val="0"/>
              <w:autoSpaceDN w:val="0"/>
              <w:adjustRightInd w:val="0"/>
              <w:spacing w:after="120"/>
              <w:rPr>
                <w:sz w:val="22"/>
                <w:szCs w:val="22"/>
              </w:rPr>
            </w:pPr>
            <w:r w:rsidRPr="000B36AF">
              <w:rPr>
                <w:sz w:val="22"/>
                <w:szCs w:val="22"/>
              </w:rPr>
              <w:t>0.835</w:t>
            </w:r>
          </w:p>
        </w:tc>
        <w:tc>
          <w:tcPr>
            <w:tcW w:w="2477" w:type="dxa"/>
          </w:tcPr>
          <w:p w14:paraId="4353FAE0" w14:textId="77777777" w:rsidR="000B36AF" w:rsidRPr="000B36AF" w:rsidRDefault="000B36AF" w:rsidP="000B36AF">
            <w:pPr>
              <w:autoSpaceDE w:val="0"/>
              <w:autoSpaceDN w:val="0"/>
              <w:adjustRightInd w:val="0"/>
              <w:spacing w:after="120"/>
              <w:rPr>
                <w:sz w:val="22"/>
                <w:szCs w:val="22"/>
              </w:rPr>
            </w:pPr>
            <w:r w:rsidRPr="000B36AF">
              <w:rPr>
                <w:sz w:val="22"/>
                <w:szCs w:val="22"/>
              </w:rPr>
              <w:t>0.7875 – 1.2130</w:t>
            </w:r>
          </w:p>
        </w:tc>
      </w:tr>
      <w:tr w:rsidR="000B36AF" w:rsidRPr="000B36AF" w14:paraId="4FEC9005" w14:textId="77777777" w:rsidTr="000B36AF">
        <w:tc>
          <w:tcPr>
            <w:tcW w:w="1978" w:type="dxa"/>
          </w:tcPr>
          <w:p w14:paraId="3ED1559F" w14:textId="77777777" w:rsidR="000B36AF" w:rsidRPr="000B36AF" w:rsidRDefault="000B36AF" w:rsidP="000B36AF">
            <w:pPr>
              <w:autoSpaceDE w:val="0"/>
              <w:autoSpaceDN w:val="0"/>
              <w:adjustRightInd w:val="0"/>
              <w:spacing w:after="120"/>
              <w:rPr>
                <w:sz w:val="22"/>
                <w:szCs w:val="22"/>
              </w:rPr>
            </w:pPr>
            <w:r w:rsidRPr="000B36AF">
              <w:rPr>
                <w:sz w:val="22"/>
                <w:szCs w:val="22"/>
              </w:rPr>
              <w:t>130 to &lt;160mg/</w:t>
            </w:r>
            <w:proofErr w:type="spellStart"/>
            <w:r w:rsidRPr="000B36AF">
              <w:rPr>
                <w:sz w:val="22"/>
                <w:szCs w:val="22"/>
              </w:rPr>
              <w:t>dL</w:t>
            </w:r>
            <w:proofErr w:type="spellEnd"/>
          </w:p>
        </w:tc>
        <w:tc>
          <w:tcPr>
            <w:tcW w:w="1532" w:type="dxa"/>
          </w:tcPr>
          <w:p w14:paraId="7FCE908C" w14:textId="77777777" w:rsidR="000B36AF" w:rsidRPr="000B36AF" w:rsidRDefault="000B36AF" w:rsidP="000B36AF">
            <w:pPr>
              <w:autoSpaceDE w:val="0"/>
              <w:autoSpaceDN w:val="0"/>
              <w:adjustRightInd w:val="0"/>
              <w:spacing w:after="120"/>
              <w:rPr>
                <w:sz w:val="22"/>
                <w:szCs w:val="22"/>
              </w:rPr>
            </w:pPr>
            <w:r w:rsidRPr="000B36AF">
              <w:rPr>
                <w:sz w:val="22"/>
                <w:szCs w:val="22"/>
              </w:rPr>
              <w:t>225</w:t>
            </w:r>
          </w:p>
        </w:tc>
        <w:tc>
          <w:tcPr>
            <w:tcW w:w="3138" w:type="dxa"/>
          </w:tcPr>
          <w:p w14:paraId="328C3841" w14:textId="77777777" w:rsidR="000B36AF" w:rsidRPr="000B36AF" w:rsidRDefault="000B36AF" w:rsidP="000B36AF">
            <w:pPr>
              <w:autoSpaceDE w:val="0"/>
              <w:autoSpaceDN w:val="0"/>
              <w:adjustRightInd w:val="0"/>
              <w:spacing w:after="120"/>
              <w:rPr>
                <w:sz w:val="22"/>
                <w:szCs w:val="22"/>
              </w:rPr>
            </w:pPr>
            <w:r w:rsidRPr="000B36AF">
              <w:rPr>
                <w:sz w:val="22"/>
                <w:szCs w:val="22"/>
              </w:rPr>
              <w:t>1.0366</w:t>
            </w:r>
          </w:p>
        </w:tc>
        <w:tc>
          <w:tcPr>
            <w:tcW w:w="944" w:type="dxa"/>
          </w:tcPr>
          <w:p w14:paraId="4856F6F2" w14:textId="77777777" w:rsidR="000B36AF" w:rsidRPr="000B36AF" w:rsidRDefault="000B36AF" w:rsidP="000B36AF">
            <w:pPr>
              <w:autoSpaceDE w:val="0"/>
              <w:autoSpaceDN w:val="0"/>
              <w:adjustRightInd w:val="0"/>
              <w:spacing w:after="120"/>
              <w:rPr>
                <w:sz w:val="22"/>
                <w:szCs w:val="22"/>
              </w:rPr>
            </w:pPr>
            <w:r w:rsidRPr="000B36AF">
              <w:rPr>
                <w:sz w:val="22"/>
                <w:szCs w:val="22"/>
              </w:rPr>
              <w:t>0.773</w:t>
            </w:r>
          </w:p>
        </w:tc>
        <w:tc>
          <w:tcPr>
            <w:tcW w:w="2477" w:type="dxa"/>
          </w:tcPr>
          <w:p w14:paraId="4B4C79E1" w14:textId="77777777" w:rsidR="000B36AF" w:rsidRPr="000B36AF" w:rsidRDefault="000B36AF" w:rsidP="000B36AF">
            <w:pPr>
              <w:autoSpaceDE w:val="0"/>
              <w:autoSpaceDN w:val="0"/>
              <w:adjustRightInd w:val="0"/>
              <w:spacing w:after="120"/>
              <w:rPr>
                <w:sz w:val="22"/>
                <w:szCs w:val="22"/>
              </w:rPr>
            </w:pPr>
            <w:r w:rsidRPr="000B36AF">
              <w:rPr>
                <w:sz w:val="22"/>
                <w:szCs w:val="22"/>
              </w:rPr>
              <w:t>0.8121 – 1.3245</w:t>
            </w:r>
          </w:p>
        </w:tc>
      </w:tr>
      <w:tr w:rsidR="000B36AF" w:rsidRPr="000B36AF" w14:paraId="165F002A" w14:textId="77777777" w:rsidTr="000B36AF">
        <w:tc>
          <w:tcPr>
            <w:tcW w:w="1978" w:type="dxa"/>
          </w:tcPr>
          <w:p w14:paraId="415DDD25" w14:textId="77777777" w:rsidR="000B36AF" w:rsidRPr="000B36AF" w:rsidRDefault="000B36AF" w:rsidP="000B36AF">
            <w:pPr>
              <w:autoSpaceDE w:val="0"/>
              <w:autoSpaceDN w:val="0"/>
              <w:adjustRightInd w:val="0"/>
              <w:spacing w:after="120"/>
              <w:rPr>
                <w:sz w:val="22"/>
                <w:szCs w:val="22"/>
              </w:rPr>
            </w:pPr>
            <w:r w:rsidRPr="000B36AF">
              <w:rPr>
                <w:sz w:val="22"/>
                <w:szCs w:val="22"/>
              </w:rPr>
              <w:t>160 to &lt;190mg/</w:t>
            </w:r>
            <w:proofErr w:type="spellStart"/>
            <w:r w:rsidRPr="000B36AF">
              <w:rPr>
                <w:sz w:val="22"/>
                <w:szCs w:val="22"/>
              </w:rPr>
              <w:t>dL</w:t>
            </w:r>
            <w:proofErr w:type="spellEnd"/>
          </w:p>
        </w:tc>
        <w:tc>
          <w:tcPr>
            <w:tcW w:w="1532" w:type="dxa"/>
          </w:tcPr>
          <w:p w14:paraId="48F9994D" w14:textId="77777777" w:rsidR="000B36AF" w:rsidRPr="000B36AF" w:rsidRDefault="000B36AF" w:rsidP="000B36AF">
            <w:pPr>
              <w:autoSpaceDE w:val="0"/>
              <w:autoSpaceDN w:val="0"/>
              <w:adjustRightInd w:val="0"/>
              <w:spacing w:after="120"/>
              <w:rPr>
                <w:sz w:val="22"/>
                <w:szCs w:val="22"/>
              </w:rPr>
            </w:pPr>
            <w:r w:rsidRPr="000B36AF">
              <w:rPr>
                <w:sz w:val="22"/>
                <w:szCs w:val="22"/>
              </w:rPr>
              <w:t>83</w:t>
            </w:r>
          </w:p>
        </w:tc>
        <w:tc>
          <w:tcPr>
            <w:tcW w:w="3138" w:type="dxa"/>
          </w:tcPr>
          <w:p w14:paraId="2A7AF60A" w14:textId="77777777" w:rsidR="000B36AF" w:rsidRPr="000B36AF" w:rsidRDefault="000B36AF" w:rsidP="000B36AF">
            <w:pPr>
              <w:autoSpaceDE w:val="0"/>
              <w:autoSpaceDN w:val="0"/>
              <w:adjustRightInd w:val="0"/>
              <w:spacing w:after="120"/>
              <w:rPr>
                <w:sz w:val="22"/>
                <w:szCs w:val="22"/>
              </w:rPr>
            </w:pPr>
            <w:r w:rsidRPr="000B36AF">
              <w:rPr>
                <w:sz w:val="22"/>
                <w:szCs w:val="22"/>
              </w:rPr>
              <w:t>0.7443</w:t>
            </w:r>
          </w:p>
        </w:tc>
        <w:tc>
          <w:tcPr>
            <w:tcW w:w="944" w:type="dxa"/>
          </w:tcPr>
          <w:p w14:paraId="4A3DBA05" w14:textId="77777777" w:rsidR="000B36AF" w:rsidRPr="000B36AF" w:rsidRDefault="000B36AF" w:rsidP="000B36AF">
            <w:pPr>
              <w:autoSpaceDE w:val="0"/>
              <w:autoSpaceDN w:val="0"/>
              <w:adjustRightInd w:val="0"/>
              <w:spacing w:after="120"/>
              <w:rPr>
                <w:sz w:val="22"/>
                <w:szCs w:val="22"/>
              </w:rPr>
            </w:pPr>
            <w:r w:rsidRPr="000B36AF">
              <w:rPr>
                <w:sz w:val="22"/>
                <w:szCs w:val="22"/>
              </w:rPr>
              <w:t>0.181</w:t>
            </w:r>
          </w:p>
        </w:tc>
        <w:tc>
          <w:tcPr>
            <w:tcW w:w="2477" w:type="dxa"/>
          </w:tcPr>
          <w:p w14:paraId="3D162A3B" w14:textId="77777777" w:rsidR="000B36AF" w:rsidRPr="000B36AF" w:rsidRDefault="000B36AF" w:rsidP="000B36AF">
            <w:pPr>
              <w:autoSpaceDE w:val="0"/>
              <w:autoSpaceDN w:val="0"/>
              <w:adjustRightInd w:val="0"/>
              <w:spacing w:after="120"/>
              <w:rPr>
                <w:sz w:val="22"/>
                <w:szCs w:val="22"/>
              </w:rPr>
            </w:pPr>
            <w:r w:rsidRPr="000B36AF">
              <w:rPr>
                <w:sz w:val="22"/>
                <w:szCs w:val="22"/>
              </w:rPr>
              <w:t>0.4829 – 1.1469</w:t>
            </w:r>
          </w:p>
        </w:tc>
      </w:tr>
      <w:tr w:rsidR="000B36AF" w:rsidRPr="000B36AF" w14:paraId="5E13A484" w14:textId="77777777" w:rsidTr="000B36AF">
        <w:tc>
          <w:tcPr>
            <w:tcW w:w="1978" w:type="dxa"/>
          </w:tcPr>
          <w:p w14:paraId="5595FFDB" w14:textId="77777777" w:rsidR="000B36AF" w:rsidRPr="000B36AF" w:rsidRDefault="000B36AF" w:rsidP="000B36AF">
            <w:pPr>
              <w:autoSpaceDE w:val="0"/>
              <w:autoSpaceDN w:val="0"/>
              <w:adjustRightInd w:val="0"/>
              <w:spacing w:after="120"/>
              <w:rPr>
                <w:sz w:val="22"/>
                <w:szCs w:val="22"/>
              </w:rPr>
            </w:pPr>
            <w:r w:rsidRPr="000B36AF">
              <w:rPr>
                <w:sz w:val="22"/>
                <w:szCs w:val="22"/>
              </w:rPr>
              <w:t>&gt;190mg/</w:t>
            </w:r>
            <w:proofErr w:type="spellStart"/>
            <w:r w:rsidRPr="000B36AF">
              <w:rPr>
                <w:sz w:val="22"/>
                <w:szCs w:val="22"/>
              </w:rPr>
              <w:t>dL</w:t>
            </w:r>
            <w:proofErr w:type="spellEnd"/>
          </w:p>
        </w:tc>
        <w:tc>
          <w:tcPr>
            <w:tcW w:w="1532" w:type="dxa"/>
          </w:tcPr>
          <w:p w14:paraId="76856207" w14:textId="77777777" w:rsidR="000B36AF" w:rsidRPr="000B36AF" w:rsidRDefault="000B36AF" w:rsidP="000B36AF">
            <w:pPr>
              <w:autoSpaceDE w:val="0"/>
              <w:autoSpaceDN w:val="0"/>
              <w:adjustRightInd w:val="0"/>
              <w:spacing w:after="120"/>
              <w:rPr>
                <w:sz w:val="22"/>
                <w:szCs w:val="22"/>
              </w:rPr>
            </w:pPr>
            <w:r w:rsidRPr="000B36AF">
              <w:rPr>
                <w:sz w:val="22"/>
                <w:szCs w:val="22"/>
              </w:rPr>
              <w:t>24</w:t>
            </w:r>
          </w:p>
        </w:tc>
        <w:tc>
          <w:tcPr>
            <w:tcW w:w="3138" w:type="dxa"/>
          </w:tcPr>
          <w:p w14:paraId="760E8ED7" w14:textId="77777777" w:rsidR="000B36AF" w:rsidRPr="000B36AF" w:rsidRDefault="000B36AF" w:rsidP="000B36AF">
            <w:pPr>
              <w:autoSpaceDE w:val="0"/>
              <w:autoSpaceDN w:val="0"/>
              <w:adjustRightInd w:val="0"/>
              <w:spacing w:after="120"/>
              <w:rPr>
                <w:sz w:val="22"/>
                <w:szCs w:val="22"/>
              </w:rPr>
            </w:pPr>
            <w:r w:rsidRPr="000B36AF">
              <w:rPr>
                <w:sz w:val="22"/>
                <w:szCs w:val="22"/>
              </w:rPr>
              <w:t>1.3283</w:t>
            </w:r>
          </w:p>
        </w:tc>
        <w:tc>
          <w:tcPr>
            <w:tcW w:w="944" w:type="dxa"/>
          </w:tcPr>
          <w:p w14:paraId="278AC851" w14:textId="77777777" w:rsidR="000B36AF" w:rsidRPr="000B36AF" w:rsidRDefault="000B36AF" w:rsidP="000B36AF">
            <w:pPr>
              <w:autoSpaceDE w:val="0"/>
              <w:autoSpaceDN w:val="0"/>
              <w:adjustRightInd w:val="0"/>
              <w:spacing w:after="120"/>
              <w:rPr>
                <w:sz w:val="22"/>
                <w:szCs w:val="22"/>
              </w:rPr>
            </w:pPr>
            <w:r w:rsidRPr="000B36AF">
              <w:rPr>
                <w:sz w:val="22"/>
                <w:szCs w:val="22"/>
              </w:rPr>
              <w:t>0.261</w:t>
            </w:r>
          </w:p>
        </w:tc>
        <w:tc>
          <w:tcPr>
            <w:tcW w:w="2477" w:type="dxa"/>
          </w:tcPr>
          <w:p w14:paraId="123388CC" w14:textId="77777777" w:rsidR="000B36AF" w:rsidRPr="000B36AF" w:rsidRDefault="000B36AF" w:rsidP="000B36AF">
            <w:pPr>
              <w:autoSpaceDE w:val="0"/>
              <w:autoSpaceDN w:val="0"/>
              <w:adjustRightInd w:val="0"/>
              <w:spacing w:after="120"/>
              <w:rPr>
                <w:sz w:val="22"/>
                <w:szCs w:val="22"/>
              </w:rPr>
            </w:pPr>
            <w:r w:rsidRPr="000B36AF">
              <w:rPr>
                <w:sz w:val="22"/>
                <w:szCs w:val="22"/>
              </w:rPr>
              <w:t>0.8096 – 2.1790</w:t>
            </w:r>
          </w:p>
        </w:tc>
      </w:tr>
    </w:tbl>
    <w:p w14:paraId="329B54D0" w14:textId="77777777" w:rsidR="000B36AF" w:rsidRDefault="000B36AF" w:rsidP="00CA4959">
      <w:pPr>
        <w:autoSpaceDE w:val="0"/>
        <w:autoSpaceDN w:val="0"/>
        <w:adjustRightInd w:val="0"/>
        <w:spacing w:after="120"/>
        <w:rPr>
          <w:sz w:val="22"/>
          <w:szCs w:val="22"/>
        </w:rPr>
      </w:pPr>
    </w:p>
    <w:p w14:paraId="0C1188E1" w14:textId="77777777" w:rsidR="00A10B79" w:rsidRPr="00A10B79" w:rsidRDefault="00A10B79" w:rsidP="00CA4959">
      <w:pPr>
        <w:autoSpaceDE w:val="0"/>
        <w:autoSpaceDN w:val="0"/>
        <w:adjustRightInd w:val="0"/>
        <w:spacing w:after="120"/>
        <w:rPr>
          <w:i/>
          <w:sz w:val="22"/>
          <w:szCs w:val="22"/>
        </w:rPr>
      </w:pPr>
      <w:r w:rsidRPr="00A10B79">
        <w:rPr>
          <w:i/>
          <w:sz w:val="22"/>
          <w:szCs w:val="22"/>
        </w:rPr>
        <w:t>LDL &lt;70mg/</w:t>
      </w:r>
      <w:proofErr w:type="spellStart"/>
      <w:r w:rsidRPr="00A10B79">
        <w:rPr>
          <w:i/>
          <w:sz w:val="22"/>
          <w:szCs w:val="22"/>
        </w:rPr>
        <w:t>dL</w:t>
      </w:r>
      <w:proofErr w:type="spellEnd"/>
    </w:p>
    <w:p w14:paraId="17BCE6FF" w14:textId="77777777" w:rsidR="00CA4959" w:rsidRDefault="00CA4959" w:rsidP="00CA4959">
      <w:pPr>
        <w:autoSpaceDE w:val="0"/>
        <w:autoSpaceDN w:val="0"/>
        <w:adjustRightInd w:val="0"/>
        <w:spacing w:after="120"/>
        <w:rPr>
          <w:sz w:val="22"/>
          <w:szCs w:val="22"/>
        </w:rPr>
      </w:pPr>
      <w:r>
        <w:rPr>
          <w:sz w:val="22"/>
          <w:szCs w:val="22"/>
        </w:rPr>
        <w:t xml:space="preserve"> From a proportional hazards regression analysis, we estimate that the instantaneous risk of death is </w:t>
      </w:r>
      <w:r w:rsidR="00BE56B0">
        <w:rPr>
          <w:sz w:val="22"/>
          <w:szCs w:val="22"/>
        </w:rPr>
        <w:t>2.19</w:t>
      </w:r>
      <w:r>
        <w:rPr>
          <w:sz w:val="22"/>
          <w:szCs w:val="22"/>
        </w:rPr>
        <w:t>% lower (hazard ratio 0.</w:t>
      </w:r>
      <w:r w:rsidR="00BE56B0">
        <w:rPr>
          <w:sz w:val="22"/>
          <w:szCs w:val="22"/>
        </w:rPr>
        <w:t>9781</w:t>
      </w:r>
      <w:r>
        <w:rPr>
          <w:sz w:val="22"/>
          <w:szCs w:val="22"/>
        </w:rPr>
        <w:t xml:space="preserve">) </w:t>
      </w:r>
      <w:r w:rsidR="00BE56B0">
        <w:rPr>
          <w:sz w:val="22"/>
          <w:szCs w:val="22"/>
        </w:rPr>
        <w:t>for every 1 mg/</w:t>
      </w:r>
      <w:proofErr w:type="spellStart"/>
      <w:r w:rsidR="00BE56B0">
        <w:rPr>
          <w:sz w:val="22"/>
          <w:szCs w:val="22"/>
        </w:rPr>
        <w:t>dL</w:t>
      </w:r>
      <w:proofErr w:type="spellEnd"/>
      <w:r w:rsidR="00BE56B0">
        <w:rPr>
          <w:sz w:val="22"/>
          <w:szCs w:val="22"/>
        </w:rPr>
        <w:t xml:space="preserve"> increase in serum LDL </w:t>
      </w:r>
      <w:r>
        <w:rPr>
          <w:sz w:val="22"/>
          <w:szCs w:val="22"/>
        </w:rPr>
        <w:t>among individuals who belong to the lowest LDL group (</w:t>
      </w:r>
      <w:r w:rsidR="00BE56B0">
        <w:rPr>
          <w:sz w:val="22"/>
          <w:szCs w:val="22"/>
        </w:rPr>
        <w:t>&lt;</w:t>
      </w:r>
      <w:r>
        <w:rPr>
          <w:sz w:val="22"/>
          <w:szCs w:val="22"/>
        </w:rPr>
        <w:t>70</w:t>
      </w:r>
      <w:r w:rsidR="00BE56B0">
        <w:rPr>
          <w:sz w:val="22"/>
          <w:szCs w:val="22"/>
        </w:rPr>
        <w:t xml:space="preserve"> </w:t>
      </w:r>
      <w:r>
        <w:rPr>
          <w:sz w:val="22"/>
          <w:szCs w:val="22"/>
        </w:rPr>
        <w:t>mg/</w:t>
      </w:r>
      <w:proofErr w:type="spellStart"/>
      <w:r>
        <w:rPr>
          <w:sz w:val="22"/>
          <w:szCs w:val="22"/>
        </w:rPr>
        <w:t>dL</w:t>
      </w:r>
      <w:proofErr w:type="spellEnd"/>
      <w:r>
        <w:rPr>
          <w:sz w:val="22"/>
          <w:szCs w:val="22"/>
        </w:rPr>
        <w:t>)</w:t>
      </w:r>
      <w:r w:rsidR="00BE56B0">
        <w:rPr>
          <w:sz w:val="22"/>
          <w:szCs w:val="22"/>
        </w:rPr>
        <w:t>.  For every 10 mg/</w:t>
      </w:r>
      <w:proofErr w:type="spellStart"/>
      <w:r w:rsidR="00BE56B0">
        <w:rPr>
          <w:sz w:val="22"/>
          <w:szCs w:val="22"/>
        </w:rPr>
        <w:t>dL</w:t>
      </w:r>
      <w:proofErr w:type="spellEnd"/>
      <w:r w:rsidR="00BE56B0">
        <w:rPr>
          <w:sz w:val="22"/>
          <w:szCs w:val="22"/>
        </w:rPr>
        <w:t xml:space="preserve"> increase in serum LDL, there is a decrease in instantaneous risk of death of 19.86% (hazard ratio 0.8014) for subjects with a baseline serum LDL &lt; 70mg/</w:t>
      </w:r>
      <w:proofErr w:type="spellStart"/>
      <w:r w:rsidR="00BE56B0">
        <w:rPr>
          <w:sz w:val="22"/>
          <w:szCs w:val="22"/>
        </w:rPr>
        <w:t>dL</w:t>
      </w:r>
      <w:proofErr w:type="spellEnd"/>
      <w:r w:rsidR="00BE56B0">
        <w:rPr>
          <w:sz w:val="22"/>
          <w:szCs w:val="22"/>
        </w:rPr>
        <w:t xml:space="preserve">.  </w:t>
      </w:r>
      <w:r>
        <w:rPr>
          <w:sz w:val="22"/>
          <w:szCs w:val="22"/>
        </w:rPr>
        <w:t xml:space="preserve">Based on a 95% confidence interval, this observed hazard ratio suggesting higher death rates </w:t>
      </w:r>
      <w:r w:rsidR="00BE56B0">
        <w:rPr>
          <w:sz w:val="22"/>
          <w:szCs w:val="22"/>
        </w:rPr>
        <w:t xml:space="preserve">as LDL increases </w:t>
      </w:r>
      <w:r>
        <w:rPr>
          <w:sz w:val="22"/>
          <w:szCs w:val="22"/>
        </w:rPr>
        <w:t xml:space="preserve">would not be unusual if the true instantaneous risk of death was between </w:t>
      </w:r>
      <w:r w:rsidR="00BE56B0">
        <w:rPr>
          <w:sz w:val="22"/>
          <w:szCs w:val="22"/>
        </w:rPr>
        <w:t xml:space="preserve">3.64% to 33.38% </w:t>
      </w:r>
      <w:r w:rsidR="00BE56B0">
        <w:rPr>
          <w:sz w:val="22"/>
          <w:szCs w:val="22"/>
        </w:rPr>
        <w:lastRenderedPageBreak/>
        <w:t>lower for every 10 mg/</w:t>
      </w:r>
      <w:proofErr w:type="spellStart"/>
      <w:r w:rsidR="00BE56B0">
        <w:rPr>
          <w:sz w:val="22"/>
          <w:szCs w:val="22"/>
        </w:rPr>
        <w:t>dL</w:t>
      </w:r>
      <w:proofErr w:type="spellEnd"/>
      <w:r w:rsidR="00BE56B0">
        <w:rPr>
          <w:sz w:val="22"/>
          <w:szCs w:val="22"/>
        </w:rPr>
        <w:t xml:space="preserve"> increase in baseline serum LDL.  </w:t>
      </w:r>
      <w:r>
        <w:rPr>
          <w:sz w:val="22"/>
          <w:szCs w:val="22"/>
        </w:rPr>
        <w:t>A two-sided p-value of 0.0</w:t>
      </w:r>
      <w:r w:rsidR="00BE56B0">
        <w:rPr>
          <w:sz w:val="22"/>
          <w:szCs w:val="22"/>
        </w:rPr>
        <w:t>19</w:t>
      </w:r>
      <w:r>
        <w:rPr>
          <w:sz w:val="22"/>
          <w:szCs w:val="22"/>
        </w:rPr>
        <w:t xml:space="preserve"> suggests that we can reject the null hypothesis that the risk of death from any cause is not associated with serum LDL levels when grouped by Mayo Clinic classification in favor of a tendency for higher mortality with lower serum LDL levels.</w:t>
      </w:r>
    </w:p>
    <w:p w14:paraId="44F69483" w14:textId="77777777" w:rsidR="00A10B79" w:rsidRPr="00A10B79" w:rsidRDefault="00A10B79" w:rsidP="00A10B79">
      <w:pPr>
        <w:autoSpaceDE w:val="0"/>
        <w:autoSpaceDN w:val="0"/>
        <w:adjustRightInd w:val="0"/>
        <w:spacing w:after="120"/>
        <w:rPr>
          <w:i/>
          <w:sz w:val="22"/>
          <w:szCs w:val="22"/>
        </w:rPr>
      </w:pPr>
      <w:r>
        <w:rPr>
          <w:i/>
          <w:sz w:val="22"/>
          <w:szCs w:val="22"/>
        </w:rPr>
        <w:t xml:space="preserve">LDL 70 – 100 </w:t>
      </w:r>
      <w:r w:rsidRPr="00A10B79">
        <w:rPr>
          <w:i/>
          <w:sz w:val="22"/>
          <w:szCs w:val="22"/>
        </w:rPr>
        <w:t>mg/</w:t>
      </w:r>
      <w:proofErr w:type="spellStart"/>
      <w:r w:rsidRPr="00A10B79">
        <w:rPr>
          <w:i/>
          <w:sz w:val="22"/>
          <w:szCs w:val="22"/>
        </w:rPr>
        <w:t>dL</w:t>
      </w:r>
      <w:proofErr w:type="spellEnd"/>
    </w:p>
    <w:p w14:paraId="42AC3131" w14:textId="77777777" w:rsidR="00A10B79" w:rsidRDefault="00A10B79" w:rsidP="00A10B79">
      <w:pPr>
        <w:autoSpaceDE w:val="0"/>
        <w:autoSpaceDN w:val="0"/>
        <w:adjustRightInd w:val="0"/>
        <w:spacing w:after="120"/>
        <w:rPr>
          <w:sz w:val="22"/>
          <w:szCs w:val="22"/>
        </w:rPr>
      </w:pPr>
      <w:r>
        <w:rPr>
          <w:sz w:val="22"/>
          <w:szCs w:val="22"/>
        </w:rPr>
        <w:t xml:space="preserve"> From a proportional hazards regression analysis, we estimate that the instantaneous risk of death is 2.03% lower (hazard ratio 0.9797) for every 1 mg/</w:t>
      </w:r>
      <w:proofErr w:type="spellStart"/>
      <w:r>
        <w:rPr>
          <w:sz w:val="22"/>
          <w:szCs w:val="22"/>
        </w:rPr>
        <w:t>dL</w:t>
      </w:r>
      <w:proofErr w:type="spellEnd"/>
      <w:r>
        <w:rPr>
          <w:sz w:val="22"/>
          <w:szCs w:val="22"/>
        </w:rPr>
        <w:t xml:space="preserve"> increase in serum LDL among individuals who belong to the group with LDL between 70-100 mg/</w:t>
      </w:r>
      <w:proofErr w:type="spellStart"/>
      <w:r>
        <w:rPr>
          <w:sz w:val="22"/>
          <w:szCs w:val="22"/>
        </w:rPr>
        <w:t>dL</w:t>
      </w:r>
      <w:proofErr w:type="spellEnd"/>
      <w:r>
        <w:rPr>
          <w:sz w:val="22"/>
          <w:szCs w:val="22"/>
        </w:rPr>
        <w:t>).  For every 10 mg/</w:t>
      </w:r>
      <w:proofErr w:type="spellStart"/>
      <w:r>
        <w:rPr>
          <w:sz w:val="22"/>
          <w:szCs w:val="22"/>
        </w:rPr>
        <w:t>dL</w:t>
      </w:r>
      <w:proofErr w:type="spellEnd"/>
      <w:r>
        <w:rPr>
          <w:sz w:val="22"/>
          <w:szCs w:val="22"/>
        </w:rPr>
        <w:t xml:space="preserve"> increase in serum LDL, there is a decrease in instantaneous risk of death of 18.54% (hazard ratio 0.8146) for subjects with a baseline serum LDL 70-100 mg/</w:t>
      </w:r>
      <w:proofErr w:type="spellStart"/>
      <w:r>
        <w:rPr>
          <w:sz w:val="22"/>
          <w:szCs w:val="22"/>
        </w:rPr>
        <w:t>dL</w:t>
      </w:r>
      <w:proofErr w:type="spellEnd"/>
      <w:r>
        <w:rPr>
          <w:sz w:val="22"/>
          <w:szCs w:val="22"/>
        </w:rPr>
        <w:t>.  Based on a 95% confidence interval, this observed hazard ratio would not be unusual if the true instantaneous risk of death was between 37.69% lower to 6.91% higher for every 10 mg/</w:t>
      </w:r>
      <w:proofErr w:type="spellStart"/>
      <w:r>
        <w:rPr>
          <w:sz w:val="22"/>
          <w:szCs w:val="22"/>
        </w:rPr>
        <w:t>dL</w:t>
      </w:r>
      <w:proofErr w:type="spellEnd"/>
      <w:r>
        <w:rPr>
          <w:sz w:val="22"/>
          <w:szCs w:val="22"/>
        </w:rPr>
        <w:t xml:space="preserve"> increase in baseline serum LDL.  A two-sided p-value of 0.139 suggests that we cannot reject the null hypothesis that the risk of death from any cause is not associated with serum LDL levels for subjects with a baseline LDL of 70-100mg/</w:t>
      </w:r>
      <w:proofErr w:type="spellStart"/>
      <w:r>
        <w:rPr>
          <w:sz w:val="22"/>
          <w:szCs w:val="22"/>
        </w:rPr>
        <w:t>dL</w:t>
      </w:r>
      <w:proofErr w:type="spellEnd"/>
      <w:r>
        <w:rPr>
          <w:sz w:val="22"/>
          <w:szCs w:val="22"/>
        </w:rPr>
        <w:t xml:space="preserve">.  </w:t>
      </w:r>
    </w:p>
    <w:p w14:paraId="62E80934" w14:textId="77777777" w:rsidR="00A10B79" w:rsidRDefault="00A10B79" w:rsidP="00A10B79">
      <w:pPr>
        <w:autoSpaceDE w:val="0"/>
        <w:autoSpaceDN w:val="0"/>
        <w:adjustRightInd w:val="0"/>
        <w:spacing w:after="120"/>
        <w:rPr>
          <w:sz w:val="22"/>
          <w:szCs w:val="22"/>
        </w:rPr>
      </w:pPr>
    </w:p>
    <w:p w14:paraId="7AB5F903" w14:textId="77777777" w:rsidR="00A10B79" w:rsidRPr="00A10B79" w:rsidRDefault="00A10B79" w:rsidP="00A10B79">
      <w:pPr>
        <w:autoSpaceDE w:val="0"/>
        <w:autoSpaceDN w:val="0"/>
        <w:adjustRightInd w:val="0"/>
        <w:spacing w:after="120"/>
        <w:rPr>
          <w:i/>
          <w:sz w:val="22"/>
          <w:szCs w:val="22"/>
        </w:rPr>
      </w:pPr>
      <w:r>
        <w:rPr>
          <w:i/>
          <w:sz w:val="22"/>
          <w:szCs w:val="22"/>
        </w:rPr>
        <w:t xml:space="preserve">LDL 100 – 130 </w:t>
      </w:r>
      <w:r w:rsidRPr="00A10B79">
        <w:rPr>
          <w:i/>
          <w:sz w:val="22"/>
          <w:szCs w:val="22"/>
        </w:rPr>
        <w:t>mg/</w:t>
      </w:r>
      <w:proofErr w:type="spellStart"/>
      <w:r w:rsidRPr="00A10B79">
        <w:rPr>
          <w:i/>
          <w:sz w:val="22"/>
          <w:szCs w:val="22"/>
        </w:rPr>
        <w:t>dL</w:t>
      </w:r>
      <w:proofErr w:type="spellEnd"/>
    </w:p>
    <w:p w14:paraId="321EE239" w14:textId="77777777" w:rsidR="00A10B79" w:rsidRDefault="00A10B79" w:rsidP="00A10B79">
      <w:pPr>
        <w:autoSpaceDE w:val="0"/>
        <w:autoSpaceDN w:val="0"/>
        <w:adjustRightInd w:val="0"/>
        <w:spacing w:after="120"/>
        <w:rPr>
          <w:sz w:val="22"/>
          <w:szCs w:val="22"/>
        </w:rPr>
      </w:pPr>
      <w:r>
        <w:rPr>
          <w:sz w:val="22"/>
          <w:szCs w:val="22"/>
        </w:rPr>
        <w:t xml:space="preserve"> From a proportional hazards regression analysis, we estimate that the instantaneous risk of death is 0.89% lower (hazard ratio 0.9977) for every 1 mg/</w:t>
      </w:r>
      <w:proofErr w:type="spellStart"/>
      <w:r>
        <w:rPr>
          <w:sz w:val="22"/>
          <w:szCs w:val="22"/>
        </w:rPr>
        <w:t>dL</w:t>
      </w:r>
      <w:proofErr w:type="spellEnd"/>
      <w:r>
        <w:rPr>
          <w:sz w:val="22"/>
          <w:szCs w:val="22"/>
        </w:rPr>
        <w:t xml:space="preserve"> increase in serum LDL among individuals who belong to the group with LDL between 100-130 mg/</w:t>
      </w:r>
      <w:proofErr w:type="spellStart"/>
      <w:r>
        <w:rPr>
          <w:sz w:val="22"/>
          <w:szCs w:val="22"/>
        </w:rPr>
        <w:t>dL</w:t>
      </w:r>
      <w:proofErr w:type="spellEnd"/>
      <w:r>
        <w:rPr>
          <w:sz w:val="22"/>
          <w:szCs w:val="22"/>
        </w:rPr>
        <w:t>).  For every 10 mg/</w:t>
      </w:r>
      <w:proofErr w:type="spellStart"/>
      <w:r>
        <w:rPr>
          <w:sz w:val="22"/>
          <w:szCs w:val="22"/>
        </w:rPr>
        <w:t>dL</w:t>
      </w:r>
      <w:proofErr w:type="spellEnd"/>
      <w:r>
        <w:rPr>
          <w:sz w:val="22"/>
          <w:szCs w:val="22"/>
        </w:rPr>
        <w:t xml:space="preserve"> increase in serum LDL, there is a decrease in instantaneous risk of death of 2.28% (hazard ratio 0.9772) for subjects with a baseline serum LDL 100-130 mg/</w:t>
      </w:r>
      <w:proofErr w:type="spellStart"/>
      <w:r>
        <w:rPr>
          <w:sz w:val="22"/>
          <w:szCs w:val="22"/>
        </w:rPr>
        <w:t>dL</w:t>
      </w:r>
      <w:proofErr w:type="spellEnd"/>
      <w:r>
        <w:rPr>
          <w:sz w:val="22"/>
          <w:szCs w:val="22"/>
        </w:rPr>
        <w:t>.  Based on a 95% confidence interval, this observed hazard ratio would not be unusual if the true instantaneous risk of death was between 21.25% lower to 21.30% higher for every 10 mg/</w:t>
      </w:r>
      <w:proofErr w:type="spellStart"/>
      <w:r>
        <w:rPr>
          <w:sz w:val="22"/>
          <w:szCs w:val="22"/>
        </w:rPr>
        <w:t>dL</w:t>
      </w:r>
      <w:proofErr w:type="spellEnd"/>
      <w:r>
        <w:rPr>
          <w:sz w:val="22"/>
          <w:szCs w:val="22"/>
        </w:rPr>
        <w:t xml:space="preserve"> increase in baseline serum LDL.  A two-sided p-value of 0.835 suggests that we cannot reject the null hypothesis that the risk of death from any cause is not associated with serum LDL levels for subjects with a baseline LDL of 100</w:t>
      </w:r>
      <w:r w:rsidR="00366149">
        <w:rPr>
          <w:sz w:val="22"/>
          <w:szCs w:val="22"/>
        </w:rPr>
        <w:t xml:space="preserve">-130 </w:t>
      </w:r>
      <w:r>
        <w:rPr>
          <w:sz w:val="22"/>
          <w:szCs w:val="22"/>
        </w:rPr>
        <w:t>mg/</w:t>
      </w:r>
      <w:proofErr w:type="spellStart"/>
      <w:r>
        <w:rPr>
          <w:sz w:val="22"/>
          <w:szCs w:val="22"/>
        </w:rPr>
        <w:t>dL</w:t>
      </w:r>
      <w:proofErr w:type="spellEnd"/>
      <w:r>
        <w:rPr>
          <w:sz w:val="22"/>
          <w:szCs w:val="22"/>
        </w:rPr>
        <w:t xml:space="preserve">.  </w:t>
      </w:r>
    </w:p>
    <w:p w14:paraId="65D9818B" w14:textId="77777777" w:rsidR="00737FC1" w:rsidRDefault="00737FC1" w:rsidP="00A10B79">
      <w:pPr>
        <w:autoSpaceDE w:val="0"/>
        <w:autoSpaceDN w:val="0"/>
        <w:adjustRightInd w:val="0"/>
        <w:spacing w:after="120"/>
        <w:rPr>
          <w:sz w:val="22"/>
          <w:szCs w:val="22"/>
        </w:rPr>
      </w:pPr>
    </w:p>
    <w:p w14:paraId="644B8D5B" w14:textId="77777777" w:rsidR="00737FC1" w:rsidRPr="00A10B79" w:rsidRDefault="00737FC1" w:rsidP="00737FC1">
      <w:pPr>
        <w:autoSpaceDE w:val="0"/>
        <w:autoSpaceDN w:val="0"/>
        <w:adjustRightInd w:val="0"/>
        <w:spacing w:after="120"/>
        <w:rPr>
          <w:i/>
          <w:sz w:val="22"/>
          <w:szCs w:val="22"/>
        </w:rPr>
      </w:pPr>
      <w:r>
        <w:rPr>
          <w:i/>
          <w:sz w:val="22"/>
          <w:szCs w:val="22"/>
        </w:rPr>
        <w:t xml:space="preserve">LDL 130 – 160 </w:t>
      </w:r>
      <w:r w:rsidRPr="00A10B79">
        <w:rPr>
          <w:i/>
          <w:sz w:val="22"/>
          <w:szCs w:val="22"/>
        </w:rPr>
        <w:t>mg/</w:t>
      </w:r>
      <w:proofErr w:type="spellStart"/>
      <w:r w:rsidRPr="00A10B79">
        <w:rPr>
          <w:i/>
          <w:sz w:val="22"/>
          <w:szCs w:val="22"/>
        </w:rPr>
        <w:t>dL</w:t>
      </w:r>
      <w:proofErr w:type="spellEnd"/>
    </w:p>
    <w:p w14:paraId="417AD06C" w14:textId="77777777" w:rsidR="00737FC1" w:rsidRDefault="00737FC1" w:rsidP="00737FC1">
      <w:pPr>
        <w:autoSpaceDE w:val="0"/>
        <w:autoSpaceDN w:val="0"/>
        <w:adjustRightInd w:val="0"/>
        <w:spacing w:after="120"/>
        <w:rPr>
          <w:sz w:val="22"/>
          <w:szCs w:val="22"/>
        </w:rPr>
      </w:pPr>
      <w:r>
        <w:rPr>
          <w:sz w:val="22"/>
          <w:szCs w:val="22"/>
        </w:rPr>
        <w:t xml:space="preserve"> From a proportional hazards regression analysis, we estimate that the instantaneous risk of death is 0.36% higher (hazard ratio 1.0036) for every 1 mg/</w:t>
      </w:r>
      <w:proofErr w:type="spellStart"/>
      <w:r>
        <w:rPr>
          <w:sz w:val="22"/>
          <w:szCs w:val="22"/>
        </w:rPr>
        <w:t>dL</w:t>
      </w:r>
      <w:proofErr w:type="spellEnd"/>
      <w:r>
        <w:rPr>
          <w:sz w:val="22"/>
          <w:szCs w:val="22"/>
        </w:rPr>
        <w:t xml:space="preserve"> increase in serum LDL among individuals who belong to the group with LDL between 130-160 mg/</w:t>
      </w:r>
      <w:proofErr w:type="spellStart"/>
      <w:r>
        <w:rPr>
          <w:sz w:val="22"/>
          <w:szCs w:val="22"/>
        </w:rPr>
        <w:t>dL</w:t>
      </w:r>
      <w:proofErr w:type="spellEnd"/>
      <w:r>
        <w:rPr>
          <w:sz w:val="22"/>
          <w:szCs w:val="22"/>
        </w:rPr>
        <w:t>).  For every 10 mg/</w:t>
      </w:r>
      <w:proofErr w:type="spellStart"/>
      <w:r>
        <w:rPr>
          <w:sz w:val="22"/>
          <w:szCs w:val="22"/>
        </w:rPr>
        <w:t>dL</w:t>
      </w:r>
      <w:proofErr w:type="spellEnd"/>
      <w:r>
        <w:rPr>
          <w:sz w:val="22"/>
          <w:szCs w:val="22"/>
        </w:rPr>
        <w:t xml:space="preserve"> increase in serum LDL, there is an increase in instantaneous risk of death of 3.66% (hazard ratio 1.0366) for subjects with a baseline serum LDL 130-160 mg/</w:t>
      </w:r>
      <w:proofErr w:type="spellStart"/>
      <w:r>
        <w:rPr>
          <w:sz w:val="22"/>
          <w:szCs w:val="22"/>
        </w:rPr>
        <w:t>dL</w:t>
      </w:r>
      <w:proofErr w:type="spellEnd"/>
      <w:r>
        <w:rPr>
          <w:sz w:val="22"/>
          <w:szCs w:val="22"/>
        </w:rPr>
        <w:t xml:space="preserve">.  Based on a 95% confidence interval, this observed hazard ratio would not be unusual if the true instantaneous risk of death was between </w:t>
      </w:r>
      <w:r w:rsidR="00366149">
        <w:rPr>
          <w:sz w:val="22"/>
          <w:szCs w:val="22"/>
        </w:rPr>
        <w:t>19.79</w:t>
      </w:r>
      <w:r>
        <w:rPr>
          <w:sz w:val="22"/>
          <w:szCs w:val="22"/>
        </w:rPr>
        <w:t xml:space="preserve">% lower to </w:t>
      </w:r>
      <w:r w:rsidR="00366149">
        <w:rPr>
          <w:sz w:val="22"/>
          <w:szCs w:val="22"/>
        </w:rPr>
        <w:t>32.45</w:t>
      </w:r>
      <w:r>
        <w:rPr>
          <w:sz w:val="22"/>
          <w:szCs w:val="22"/>
        </w:rPr>
        <w:t>% higher for every 10 mg/</w:t>
      </w:r>
      <w:proofErr w:type="spellStart"/>
      <w:r>
        <w:rPr>
          <w:sz w:val="22"/>
          <w:szCs w:val="22"/>
        </w:rPr>
        <w:t>dL</w:t>
      </w:r>
      <w:proofErr w:type="spellEnd"/>
      <w:r>
        <w:rPr>
          <w:sz w:val="22"/>
          <w:szCs w:val="22"/>
        </w:rPr>
        <w:t xml:space="preserve"> increase in baseline serum LDL.  A two-sided p-value of 0.</w:t>
      </w:r>
      <w:r w:rsidR="00366149">
        <w:rPr>
          <w:sz w:val="22"/>
          <w:szCs w:val="22"/>
        </w:rPr>
        <w:t>773</w:t>
      </w:r>
      <w:r>
        <w:rPr>
          <w:sz w:val="22"/>
          <w:szCs w:val="22"/>
        </w:rPr>
        <w:t xml:space="preserve"> suggests that we cannot reject the null hypothesis that the risk of death from any cause is not associated with serum LDL levels for subjects with a baseline LDL of </w:t>
      </w:r>
      <w:r w:rsidR="00366149">
        <w:rPr>
          <w:sz w:val="22"/>
          <w:szCs w:val="22"/>
        </w:rPr>
        <w:t>130-160 mg</w:t>
      </w:r>
      <w:r>
        <w:rPr>
          <w:sz w:val="22"/>
          <w:szCs w:val="22"/>
        </w:rPr>
        <w:t>/</w:t>
      </w:r>
      <w:proofErr w:type="spellStart"/>
      <w:r>
        <w:rPr>
          <w:sz w:val="22"/>
          <w:szCs w:val="22"/>
        </w:rPr>
        <w:t>dL</w:t>
      </w:r>
      <w:proofErr w:type="spellEnd"/>
      <w:r>
        <w:rPr>
          <w:sz w:val="22"/>
          <w:szCs w:val="22"/>
        </w:rPr>
        <w:t xml:space="preserve">.  </w:t>
      </w:r>
    </w:p>
    <w:p w14:paraId="1F9A9C73" w14:textId="77777777" w:rsidR="00366149" w:rsidRDefault="00366149" w:rsidP="00737FC1">
      <w:pPr>
        <w:autoSpaceDE w:val="0"/>
        <w:autoSpaceDN w:val="0"/>
        <w:adjustRightInd w:val="0"/>
        <w:spacing w:after="120"/>
        <w:rPr>
          <w:sz w:val="22"/>
          <w:szCs w:val="22"/>
        </w:rPr>
      </w:pPr>
    </w:p>
    <w:p w14:paraId="097099C2" w14:textId="77777777" w:rsidR="00366149" w:rsidRPr="00A10B79" w:rsidRDefault="00366149" w:rsidP="00366149">
      <w:pPr>
        <w:autoSpaceDE w:val="0"/>
        <w:autoSpaceDN w:val="0"/>
        <w:adjustRightInd w:val="0"/>
        <w:spacing w:after="120"/>
        <w:rPr>
          <w:i/>
          <w:sz w:val="22"/>
          <w:szCs w:val="22"/>
        </w:rPr>
      </w:pPr>
      <w:r>
        <w:rPr>
          <w:i/>
          <w:sz w:val="22"/>
          <w:szCs w:val="22"/>
        </w:rPr>
        <w:t xml:space="preserve">LDL 160 – 190 </w:t>
      </w:r>
      <w:r w:rsidRPr="00A10B79">
        <w:rPr>
          <w:i/>
          <w:sz w:val="22"/>
          <w:szCs w:val="22"/>
        </w:rPr>
        <w:t>mg/</w:t>
      </w:r>
      <w:proofErr w:type="spellStart"/>
      <w:r w:rsidRPr="00A10B79">
        <w:rPr>
          <w:i/>
          <w:sz w:val="22"/>
          <w:szCs w:val="22"/>
        </w:rPr>
        <w:t>dL</w:t>
      </w:r>
      <w:proofErr w:type="spellEnd"/>
    </w:p>
    <w:p w14:paraId="3FC760DF" w14:textId="77777777" w:rsidR="00366149" w:rsidRDefault="00366149" w:rsidP="00737FC1">
      <w:pPr>
        <w:autoSpaceDE w:val="0"/>
        <w:autoSpaceDN w:val="0"/>
        <w:adjustRightInd w:val="0"/>
        <w:spacing w:after="120"/>
        <w:rPr>
          <w:sz w:val="22"/>
          <w:szCs w:val="22"/>
        </w:rPr>
      </w:pPr>
      <w:r>
        <w:rPr>
          <w:sz w:val="22"/>
          <w:szCs w:val="22"/>
        </w:rPr>
        <w:t xml:space="preserve"> From a proportional hazards regression analysis, we estimate that the instantaneous risk of death is </w:t>
      </w:r>
      <w:r w:rsidR="000B36AF">
        <w:rPr>
          <w:sz w:val="22"/>
          <w:szCs w:val="22"/>
        </w:rPr>
        <w:t>2.91% lower (hazard ratio 0.9709) for every 1 mg/</w:t>
      </w:r>
      <w:proofErr w:type="spellStart"/>
      <w:r w:rsidR="000B36AF">
        <w:rPr>
          <w:sz w:val="22"/>
          <w:szCs w:val="22"/>
        </w:rPr>
        <w:t>dL</w:t>
      </w:r>
      <w:proofErr w:type="spellEnd"/>
      <w:r w:rsidR="000B36AF">
        <w:rPr>
          <w:sz w:val="22"/>
          <w:szCs w:val="22"/>
        </w:rPr>
        <w:t xml:space="preserve"> increase in serum LDL among individuals who belong to the </w:t>
      </w:r>
      <w:r>
        <w:rPr>
          <w:sz w:val="22"/>
          <w:szCs w:val="22"/>
        </w:rPr>
        <w:t>group with LDL between 160-190 mg/</w:t>
      </w:r>
      <w:proofErr w:type="spellStart"/>
      <w:r>
        <w:rPr>
          <w:sz w:val="22"/>
          <w:szCs w:val="22"/>
        </w:rPr>
        <w:t>dL</w:t>
      </w:r>
      <w:proofErr w:type="spellEnd"/>
      <w:r>
        <w:rPr>
          <w:sz w:val="22"/>
          <w:szCs w:val="22"/>
        </w:rPr>
        <w:t>).  For every 10 mg/</w:t>
      </w:r>
      <w:proofErr w:type="spellStart"/>
      <w:r>
        <w:rPr>
          <w:sz w:val="22"/>
          <w:szCs w:val="22"/>
        </w:rPr>
        <w:t>dL</w:t>
      </w:r>
      <w:proofErr w:type="spellEnd"/>
      <w:r>
        <w:rPr>
          <w:sz w:val="22"/>
          <w:szCs w:val="22"/>
        </w:rPr>
        <w:t xml:space="preserve"> increase in serum LDL, there is a decrease in instantaneous risk of death of 25.57% (hazard ratio 0.7443) for subjects with a baseline serum LDL 160-190 mg/</w:t>
      </w:r>
      <w:proofErr w:type="spellStart"/>
      <w:r>
        <w:rPr>
          <w:sz w:val="22"/>
          <w:szCs w:val="22"/>
        </w:rPr>
        <w:t>dL</w:t>
      </w:r>
      <w:proofErr w:type="spellEnd"/>
      <w:r>
        <w:rPr>
          <w:sz w:val="22"/>
          <w:szCs w:val="22"/>
        </w:rPr>
        <w:t xml:space="preserve">.  Based on a 95% confidence interval, this observed hazard ratio would not be unusual if the true instantaneous risk of death was between </w:t>
      </w:r>
      <w:r w:rsidR="000B36AF">
        <w:rPr>
          <w:sz w:val="22"/>
          <w:szCs w:val="22"/>
        </w:rPr>
        <w:t>48.29</w:t>
      </w:r>
      <w:r>
        <w:rPr>
          <w:sz w:val="22"/>
          <w:szCs w:val="22"/>
        </w:rPr>
        <w:t>% lower to</w:t>
      </w:r>
      <w:r w:rsidR="000B36AF">
        <w:rPr>
          <w:sz w:val="22"/>
          <w:szCs w:val="22"/>
        </w:rPr>
        <w:t xml:space="preserve"> 14.69</w:t>
      </w:r>
      <w:r>
        <w:rPr>
          <w:sz w:val="22"/>
          <w:szCs w:val="22"/>
        </w:rPr>
        <w:t>% higher for every 10 mg/</w:t>
      </w:r>
      <w:proofErr w:type="spellStart"/>
      <w:r>
        <w:rPr>
          <w:sz w:val="22"/>
          <w:szCs w:val="22"/>
        </w:rPr>
        <w:t>dL</w:t>
      </w:r>
      <w:proofErr w:type="spellEnd"/>
      <w:r>
        <w:rPr>
          <w:sz w:val="22"/>
          <w:szCs w:val="22"/>
        </w:rPr>
        <w:t xml:space="preserve"> increase in baseline serum LDL.  A two-sided p-value of 0.</w:t>
      </w:r>
      <w:r w:rsidR="000B36AF">
        <w:rPr>
          <w:sz w:val="22"/>
          <w:szCs w:val="22"/>
        </w:rPr>
        <w:t>181</w:t>
      </w:r>
      <w:r>
        <w:rPr>
          <w:sz w:val="22"/>
          <w:szCs w:val="22"/>
        </w:rPr>
        <w:t xml:space="preserve"> suggests that we cannot reject the null hypothesis that the risk of death from any cause is not associated with serum LDL levels for subjects with a baseline LDL of 1</w:t>
      </w:r>
      <w:r w:rsidR="000B36AF">
        <w:rPr>
          <w:sz w:val="22"/>
          <w:szCs w:val="22"/>
        </w:rPr>
        <w:t>6</w:t>
      </w:r>
      <w:r>
        <w:rPr>
          <w:sz w:val="22"/>
          <w:szCs w:val="22"/>
        </w:rPr>
        <w:t>0-1</w:t>
      </w:r>
      <w:r w:rsidR="000B36AF">
        <w:rPr>
          <w:sz w:val="22"/>
          <w:szCs w:val="22"/>
        </w:rPr>
        <w:t>9</w:t>
      </w:r>
      <w:r>
        <w:rPr>
          <w:sz w:val="22"/>
          <w:szCs w:val="22"/>
        </w:rPr>
        <w:t>0 mg/</w:t>
      </w:r>
      <w:proofErr w:type="spellStart"/>
      <w:r>
        <w:rPr>
          <w:sz w:val="22"/>
          <w:szCs w:val="22"/>
        </w:rPr>
        <w:t>dL</w:t>
      </w:r>
      <w:proofErr w:type="spellEnd"/>
      <w:r>
        <w:rPr>
          <w:sz w:val="22"/>
          <w:szCs w:val="22"/>
        </w:rPr>
        <w:t xml:space="preserve">.  </w:t>
      </w:r>
    </w:p>
    <w:p w14:paraId="5EDC2A18" w14:textId="77777777" w:rsidR="000B36AF" w:rsidRPr="00A10B79" w:rsidRDefault="000B36AF" w:rsidP="000B36AF">
      <w:pPr>
        <w:autoSpaceDE w:val="0"/>
        <w:autoSpaceDN w:val="0"/>
        <w:adjustRightInd w:val="0"/>
        <w:spacing w:after="120"/>
        <w:rPr>
          <w:i/>
          <w:sz w:val="22"/>
          <w:szCs w:val="22"/>
        </w:rPr>
      </w:pPr>
      <w:r>
        <w:rPr>
          <w:i/>
          <w:sz w:val="22"/>
          <w:szCs w:val="22"/>
        </w:rPr>
        <w:lastRenderedPageBreak/>
        <w:t>LDL &gt;190 mg</w:t>
      </w:r>
      <w:r w:rsidRPr="00A10B79">
        <w:rPr>
          <w:i/>
          <w:sz w:val="22"/>
          <w:szCs w:val="22"/>
        </w:rPr>
        <w:t>/</w:t>
      </w:r>
      <w:proofErr w:type="spellStart"/>
      <w:r w:rsidRPr="00A10B79">
        <w:rPr>
          <w:i/>
          <w:sz w:val="22"/>
          <w:szCs w:val="22"/>
        </w:rPr>
        <w:t>dL</w:t>
      </w:r>
      <w:proofErr w:type="spellEnd"/>
    </w:p>
    <w:p w14:paraId="3F47C7D1" w14:textId="77777777" w:rsidR="000B36AF" w:rsidRDefault="000B36AF" w:rsidP="000B36AF">
      <w:pPr>
        <w:autoSpaceDE w:val="0"/>
        <w:autoSpaceDN w:val="0"/>
        <w:adjustRightInd w:val="0"/>
        <w:spacing w:after="120"/>
        <w:rPr>
          <w:sz w:val="22"/>
          <w:szCs w:val="22"/>
        </w:rPr>
      </w:pPr>
      <w:r>
        <w:rPr>
          <w:sz w:val="22"/>
          <w:szCs w:val="22"/>
        </w:rPr>
        <w:t xml:space="preserve"> From a proportional hazards regression analysis, we estimate that the instantaneous risk of death is 2.88% higher (hazard ratio 1.0288) for every 1 mg/</w:t>
      </w:r>
      <w:proofErr w:type="spellStart"/>
      <w:r>
        <w:rPr>
          <w:sz w:val="22"/>
          <w:szCs w:val="22"/>
        </w:rPr>
        <w:t>dL</w:t>
      </w:r>
      <w:proofErr w:type="spellEnd"/>
      <w:r>
        <w:rPr>
          <w:sz w:val="22"/>
          <w:szCs w:val="22"/>
        </w:rPr>
        <w:t xml:space="preserve"> increase in serum LDL among individuals who belong to the group with LDL &gt; 190mg/</w:t>
      </w:r>
      <w:proofErr w:type="spellStart"/>
      <w:r>
        <w:rPr>
          <w:sz w:val="22"/>
          <w:szCs w:val="22"/>
        </w:rPr>
        <w:t>dL</w:t>
      </w:r>
      <w:proofErr w:type="spellEnd"/>
      <w:r>
        <w:rPr>
          <w:sz w:val="22"/>
          <w:szCs w:val="22"/>
        </w:rPr>
        <w:t>.  For every 10 mg/</w:t>
      </w:r>
      <w:proofErr w:type="spellStart"/>
      <w:r>
        <w:rPr>
          <w:sz w:val="22"/>
          <w:szCs w:val="22"/>
        </w:rPr>
        <w:t>dL</w:t>
      </w:r>
      <w:proofErr w:type="spellEnd"/>
      <w:r>
        <w:rPr>
          <w:sz w:val="22"/>
          <w:szCs w:val="22"/>
        </w:rPr>
        <w:t xml:space="preserve"> increase in serum LDL, there is an increase in instantaneous risk of death of 32.83% (hazard ratio 0.1.3283) for subjects with a baseline serum LDL &gt;190 mg/</w:t>
      </w:r>
      <w:proofErr w:type="spellStart"/>
      <w:r>
        <w:rPr>
          <w:sz w:val="22"/>
          <w:szCs w:val="22"/>
        </w:rPr>
        <w:t>dL</w:t>
      </w:r>
      <w:proofErr w:type="spellEnd"/>
      <w:r>
        <w:rPr>
          <w:sz w:val="22"/>
          <w:szCs w:val="22"/>
        </w:rPr>
        <w:t>.  Based on a 95% confidence interval, this observed hazard ratio would not be unusual if the true instantaneous risk of death was between 19.06% lower to 117.90% higher for every 10 mg/</w:t>
      </w:r>
      <w:proofErr w:type="spellStart"/>
      <w:r>
        <w:rPr>
          <w:sz w:val="22"/>
          <w:szCs w:val="22"/>
        </w:rPr>
        <w:t>dL</w:t>
      </w:r>
      <w:proofErr w:type="spellEnd"/>
      <w:r>
        <w:rPr>
          <w:sz w:val="22"/>
          <w:szCs w:val="22"/>
        </w:rPr>
        <w:t xml:space="preserve"> increase in baseline serum LDL.  A two-sided p-value of 0.261 suggests that we cannot reject the null hypothesis that the risk of death from any cause is not associated with serum LDL levels for subjects with a baseline LDL of &gt;190 mg/</w:t>
      </w:r>
      <w:proofErr w:type="spellStart"/>
      <w:r>
        <w:rPr>
          <w:sz w:val="22"/>
          <w:szCs w:val="22"/>
        </w:rPr>
        <w:t>dL</w:t>
      </w:r>
      <w:proofErr w:type="spellEnd"/>
      <w:r>
        <w:rPr>
          <w:sz w:val="22"/>
          <w:szCs w:val="22"/>
        </w:rPr>
        <w:t xml:space="preserve">.  </w:t>
      </w:r>
    </w:p>
    <w:p w14:paraId="3FC96262" w14:textId="77777777" w:rsidR="00144A24" w:rsidRDefault="00144A24" w:rsidP="00144A24">
      <w:pPr>
        <w:autoSpaceDE w:val="0"/>
        <w:autoSpaceDN w:val="0"/>
        <w:adjustRightInd w:val="0"/>
        <w:spacing w:after="120"/>
        <w:rPr>
          <w:sz w:val="22"/>
          <w:szCs w:val="22"/>
        </w:rPr>
      </w:pPr>
    </w:p>
    <w:p w14:paraId="2BD0320E" w14:textId="77777777" w:rsidR="00A04727" w:rsidRDefault="003205A5" w:rsidP="00A04727">
      <w:pPr>
        <w:numPr>
          <w:ilvl w:val="1"/>
          <w:numId w:val="19"/>
        </w:numPr>
        <w:autoSpaceDE w:val="0"/>
        <w:autoSpaceDN w:val="0"/>
        <w:adjustRightInd w:val="0"/>
        <w:spacing w:after="120"/>
        <w:rPr>
          <w:i/>
          <w:sz w:val="22"/>
          <w:szCs w:val="22"/>
        </w:rPr>
      </w:pPr>
      <w:commentRangeStart w:id="16"/>
      <w:r w:rsidRPr="000B36AF">
        <w:rPr>
          <w:i/>
          <w:sz w:val="22"/>
          <w:szCs w:val="22"/>
        </w:rPr>
        <w:t>Provide</w:t>
      </w:r>
      <w:commentRangeEnd w:id="16"/>
      <w:r w:rsidR="007A2FB0">
        <w:rPr>
          <w:rStyle w:val="CommentReference"/>
        </w:rPr>
        <w:commentReference w:id="16"/>
      </w:r>
      <w:r w:rsidRPr="000B36AF">
        <w:rPr>
          <w:i/>
          <w:sz w:val="22"/>
          <w:szCs w:val="22"/>
        </w:rPr>
        <w:t xml:space="preserve"> an interpretation for each parameter in your regression model, including the intercept.</w:t>
      </w:r>
    </w:p>
    <w:p w14:paraId="6D1CFE80" w14:textId="77777777" w:rsidR="000B36AF" w:rsidRDefault="000B36AF" w:rsidP="000B36AF">
      <w:pPr>
        <w:autoSpaceDE w:val="0"/>
        <w:autoSpaceDN w:val="0"/>
        <w:adjustRightInd w:val="0"/>
        <w:spacing w:after="120"/>
        <w:rPr>
          <w:sz w:val="22"/>
          <w:szCs w:val="22"/>
        </w:rPr>
      </w:pPr>
      <w:r>
        <w:rPr>
          <w:sz w:val="22"/>
          <w:szCs w:val="22"/>
        </w:rPr>
        <w:t>Instantaneous risk of death = 0.9789 (</w:t>
      </w:r>
      <w:r w:rsidR="005153CB">
        <w:rPr>
          <w:sz w:val="22"/>
          <w:szCs w:val="22"/>
        </w:rPr>
        <w:t xml:space="preserve">if </w:t>
      </w:r>
      <w:r>
        <w:rPr>
          <w:sz w:val="22"/>
          <w:szCs w:val="22"/>
        </w:rPr>
        <w:t>LDL &lt;70mg/</w:t>
      </w:r>
      <w:proofErr w:type="spellStart"/>
      <w:r>
        <w:rPr>
          <w:sz w:val="22"/>
          <w:szCs w:val="22"/>
        </w:rPr>
        <w:t>dL</w:t>
      </w:r>
      <w:proofErr w:type="spellEnd"/>
      <w:r>
        <w:rPr>
          <w:sz w:val="22"/>
          <w:szCs w:val="22"/>
        </w:rPr>
        <w:t>) + 0.9797 (</w:t>
      </w:r>
      <w:r w:rsidR="005153CB">
        <w:rPr>
          <w:sz w:val="22"/>
          <w:szCs w:val="22"/>
        </w:rPr>
        <w:t xml:space="preserve">if </w:t>
      </w:r>
      <w:r>
        <w:rPr>
          <w:sz w:val="22"/>
          <w:szCs w:val="22"/>
        </w:rPr>
        <w:t>LDL 70-100mg/</w:t>
      </w:r>
      <w:proofErr w:type="spellStart"/>
      <w:r>
        <w:rPr>
          <w:sz w:val="22"/>
          <w:szCs w:val="22"/>
        </w:rPr>
        <w:t>dL</w:t>
      </w:r>
      <w:proofErr w:type="spellEnd"/>
      <w:r>
        <w:rPr>
          <w:sz w:val="22"/>
          <w:szCs w:val="22"/>
        </w:rPr>
        <w:t>) + 0.9977 (</w:t>
      </w:r>
      <w:r w:rsidR="005153CB">
        <w:rPr>
          <w:sz w:val="22"/>
          <w:szCs w:val="22"/>
        </w:rPr>
        <w:t xml:space="preserve">if </w:t>
      </w:r>
      <w:r>
        <w:rPr>
          <w:sz w:val="22"/>
          <w:szCs w:val="22"/>
        </w:rPr>
        <w:t>LDL 100-130mg/</w:t>
      </w:r>
      <w:proofErr w:type="spellStart"/>
      <w:r>
        <w:rPr>
          <w:sz w:val="22"/>
          <w:szCs w:val="22"/>
        </w:rPr>
        <w:t>dL</w:t>
      </w:r>
      <w:proofErr w:type="spellEnd"/>
      <w:r>
        <w:rPr>
          <w:sz w:val="22"/>
          <w:szCs w:val="22"/>
        </w:rPr>
        <w:t>) + 1.0036(</w:t>
      </w:r>
      <w:r w:rsidR="005153CB">
        <w:rPr>
          <w:sz w:val="22"/>
          <w:szCs w:val="22"/>
        </w:rPr>
        <w:t xml:space="preserve">if </w:t>
      </w:r>
      <w:r>
        <w:rPr>
          <w:sz w:val="22"/>
          <w:szCs w:val="22"/>
        </w:rPr>
        <w:t>LDL 130-160mg/</w:t>
      </w:r>
      <w:proofErr w:type="spellStart"/>
      <w:r>
        <w:rPr>
          <w:sz w:val="22"/>
          <w:szCs w:val="22"/>
        </w:rPr>
        <w:t>dL</w:t>
      </w:r>
      <w:proofErr w:type="spellEnd"/>
      <w:r>
        <w:rPr>
          <w:sz w:val="22"/>
          <w:szCs w:val="22"/>
        </w:rPr>
        <w:t>) + 0.9709(</w:t>
      </w:r>
      <w:r w:rsidR="005153CB">
        <w:rPr>
          <w:sz w:val="22"/>
          <w:szCs w:val="22"/>
        </w:rPr>
        <w:t xml:space="preserve">if </w:t>
      </w:r>
      <w:r>
        <w:rPr>
          <w:sz w:val="22"/>
          <w:szCs w:val="22"/>
        </w:rPr>
        <w:t>LDL 160-190mg/</w:t>
      </w:r>
      <w:proofErr w:type="spellStart"/>
      <w:r>
        <w:rPr>
          <w:sz w:val="22"/>
          <w:szCs w:val="22"/>
        </w:rPr>
        <w:t>dL</w:t>
      </w:r>
      <w:proofErr w:type="spellEnd"/>
      <w:r>
        <w:rPr>
          <w:sz w:val="22"/>
          <w:szCs w:val="22"/>
        </w:rPr>
        <w:t>) + 1.0288(</w:t>
      </w:r>
      <w:r w:rsidR="005153CB">
        <w:rPr>
          <w:sz w:val="22"/>
          <w:szCs w:val="22"/>
        </w:rPr>
        <w:t xml:space="preserve">if </w:t>
      </w:r>
      <w:r>
        <w:rPr>
          <w:sz w:val="22"/>
          <w:szCs w:val="22"/>
        </w:rPr>
        <w:t>LDL&gt;190mg/</w:t>
      </w:r>
      <w:proofErr w:type="spellStart"/>
      <w:r>
        <w:rPr>
          <w:sz w:val="22"/>
          <w:szCs w:val="22"/>
        </w:rPr>
        <w:t>dL</w:t>
      </w:r>
      <w:proofErr w:type="spellEnd"/>
      <w:r>
        <w:rPr>
          <w:sz w:val="22"/>
          <w:szCs w:val="22"/>
        </w:rPr>
        <w:t>)</w:t>
      </w:r>
    </w:p>
    <w:p w14:paraId="0C5C7647" w14:textId="77777777" w:rsidR="005153CB" w:rsidRDefault="000B36AF" w:rsidP="005153CB">
      <w:pPr>
        <w:autoSpaceDE w:val="0"/>
        <w:autoSpaceDN w:val="0"/>
        <w:adjustRightInd w:val="0"/>
        <w:spacing w:after="120"/>
        <w:rPr>
          <w:sz w:val="22"/>
          <w:szCs w:val="22"/>
        </w:rPr>
      </w:pPr>
      <w:r>
        <w:rPr>
          <w:sz w:val="22"/>
          <w:szCs w:val="22"/>
        </w:rPr>
        <w:t xml:space="preserve"> The slopes correspond to the hazar</w:t>
      </w:r>
      <w:r w:rsidR="005153CB">
        <w:rPr>
          <w:sz w:val="22"/>
          <w:szCs w:val="22"/>
        </w:rPr>
        <w:t>d ratio within each LDL group for each increase in 1mg/</w:t>
      </w:r>
      <w:proofErr w:type="spellStart"/>
      <w:r w:rsidR="005153CB">
        <w:rPr>
          <w:sz w:val="22"/>
          <w:szCs w:val="22"/>
        </w:rPr>
        <w:t>dL</w:t>
      </w:r>
      <w:proofErr w:type="spellEnd"/>
      <w:r w:rsidR="005153CB">
        <w:rPr>
          <w:sz w:val="22"/>
          <w:szCs w:val="22"/>
        </w:rPr>
        <w:t xml:space="preserve"> in baseline serum LDL.  Because these are dummy variables, the other terms will drop out as they have values of zero.</w:t>
      </w:r>
    </w:p>
    <w:p w14:paraId="52324C59" w14:textId="77777777" w:rsidR="00A04727" w:rsidRPr="005153CB" w:rsidRDefault="00A04727" w:rsidP="00A04727">
      <w:pPr>
        <w:numPr>
          <w:ilvl w:val="1"/>
          <w:numId w:val="19"/>
        </w:numPr>
        <w:autoSpaceDE w:val="0"/>
        <w:autoSpaceDN w:val="0"/>
        <w:adjustRightInd w:val="0"/>
        <w:spacing w:after="120"/>
        <w:rPr>
          <w:i/>
          <w:sz w:val="22"/>
          <w:szCs w:val="22"/>
        </w:rPr>
      </w:pPr>
      <w:commentRangeStart w:id="17"/>
      <w:r w:rsidRPr="005153CB">
        <w:rPr>
          <w:i/>
          <w:sz w:val="22"/>
          <w:szCs w:val="22"/>
        </w:rPr>
        <w:t>What</w:t>
      </w:r>
      <w:commentRangeEnd w:id="17"/>
      <w:r w:rsidR="007A2FB0">
        <w:rPr>
          <w:rStyle w:val="CommentReference"/>
        </w:rPr>
        <w:commentReference w:id="17"/>
      </w:r>
      <w:r w:rsidRPr="005153CB">
        <w:rPr>
          <w:i/>
          <w:sz w:val="22"/>
          <w:szCs w:val="22"/>
        </w:rPr>
        <w:t xml:space="preserve"> analysis would you perform to assess whether the regression model used in this problem provides a “better fit” than does a model that uses only a continuous linear term for LDL? What is the result of such an analysis?</w:t>
      </w:r>
    </w:p>
    <w:p w14:paraId="6EA7C1E7" w14:textId="77777777" w:rsidR="00FF44A8" w:rsidRDefault="00FF44A8" w:rsidP="00FF44A8">
      <w:pPr>
        <w:autoSpaceDE w:val="0"/>
        <w:autoSpaceDN w:val="0"/>
        <w:adjustRightInd w:val="0"/>
        <w:spacing w:after="120"/>
        <w:rPr>
          <w:sz w:val="22"/>
          <w:szCs w:val="22"/>
        </w:rPr>
      </w:pPr>
      <w:r>
        <w:rPr>
          <w:sz w:val="22"/>
          <w:szCs w:val="22"/>
        </w:rPr>
        <w:t xml:space="preserve">I will perform a scatter plot of each hazard regression model with </w:t>
      </w:r>
      <w:proofErr w:type="spellStart"/>
      <w:r>
        <w:rPr>
          <w:sz w:val="22"/>
          <w:szCs w:val="22"/>
        </w:rPr>
        <w:t>Lowess</w:t>
      </w:r>
      <w:proofErr w:type="spellEnd"/>
      <w:r>
        <w:rPr>
          <w:sz w:val="22"/>
          <w:szCs w:val="22"/>
        </w:rPr>
        <w:t xml:space="preserve"> fitted line to compare the fit of each model.  As seen in Figure 4, the data show a possibly u-shaped relationship where the hazard ratio decreases as LDL increases, up to a point when LDL ~190 and the curve starts to uptrend.  When LDL is a continuous variable (Figure 3), we see a curvilinear relationship.  This model using linear splines appears to be a better fit and also has a chi-square p-value of &lt;0.0001.</w:t>
      </w:r>
    </w:p>
    <w:p w14:paraId="34C6B760" w14:textId="77777777" w:rsidR="00FF44A8" w:rsidRDefault="00882037" w:rsidP="005153CB">
      <w:pPr>
        <w:autoSpaceDE w:val="0"/>
        <w:autoSpaceDN w:val="0"/>
        <w:adjustRightInd w:val="0"/>
        <w:spacing w:after="120"/>
        <w:rPr>
          <w:sz w:val="22"/>
          <w:szCs w:val="22"/>
        </w:rPr>
      </w:pPr>
      <w:r>
        <w:rPr>
          <w:noProof/>
          <w:sz w:val="22"/>
          <w:szCs w:val="22"/>
        </w:rPr>
        <w:drawing>
          <wp:inline distT="0" distB="0" distL="0" distR="0" wp14:anchorId="3BB3E7A2" wp14:editId="7FCA0E16">
            <wp:extent cx="4019550" cy="2914650"/>
            <wp:effectExtent l="0" t="0" r="0" b="0"/>
            <wp:docPr id="4" name="Picture 4" descr="Pro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b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9550" cy="2914650"/>
                    </a:xfrm>
                    <a:prstGeom prst="rect">
                      <a:avLst/>
                    </a:prstGeom>
                    <a:noFill/>
                    <a:ln>
                      <a:noFill/>
                    </a:ln>
                  </pic:spPr>
                </pic:pic>
              </a:graphicData>
            </a:graphic>
          </wp:inline>
        </w:drawing>
      </w:r>
    </w:p>
    <w:p w14:paraId="4675AC7A" w14:textId="77777777" w:rsidR="005153CB" w:rsidRDefault="00FF44A8" w:rsidP="005153CB">
      <w:pPr>
        <w:autoSpaceDE w:val="0"/>
        <w:autoSpaceDN w:val="0"/>
        <w:adjustRightInd w:val="0"/>
        <w:spacing w:after="120"/>
        <w:rPr>
          <w:sz w:val="22"/>
          <w:szCs w:val="22"/>
        </w:rPr>
      </w:pPr>
      <w:r>
        <w:rPr>
          <w:sz w:val="22"/>
          <w:szCs w:val="22"/>
        </w:rPr>
        <w:t>Figure 4</w:t>
      </w:r>
    </w:p>
    <w:p w14:paraId="2B668C8E" w14:textId="77777777" w:rsidR="00115B08"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This can be </w:t>
      </w:r>
      <w:r>
        <w:rPr>
          <w:sz w:val="22"/>
          <w:szCs w:val="22"/>
        </w:rPr>
        <w:lastRenderedPageBreak/>
        <w:t>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14:paraId="182ADAF6" w14:textId="77777777" w:rsidR="00A04727" w:rsidRPr="00524B24" w:rsidRDefault="00A04727" w:rsidP="00705ECB">
      <w:pPr>
        <w:numPr>
          <w:ilvl w:val="0"/>
          <w:numId w:val="19"/>
        </w:numPr>
        <w:autoSpaceDE w:val="0"/>
        <w:autoSpaceDN w:val="0"/>
        <w:adjustRightInd w:val="0"/>
        <w:spacing w:after="120"/>
        <w:rPr>
          <w:i/>
          <w:sz w:val="22"/>
          <w:szCs w:val="22"/>
        </w:rPr>
      </w:pPr>
      <w:commentRangeStart w:id="18"/>
      <w:r w:rsidRPr="00524B24">
        <w:rPr>
          <w:i/>
          <w:sz w:val="22"/>
          <w:szCs w:val="22"/>
        </w:rPr>
        <w:t>By</w:t>
      </w:r>
      <w:commentRangeEnd w:id="18"/>
      <w:r w:rsidR="005A578E">
        <w:rPr>
          <w:rStyle w:val="CommentReference"/>
        </w:rPr>
        <w:commentReference w:id="18"/>
      </w:r>
      <w:r w:rsidRPr="00524B24">
        <w:rPr>
          <w:i/>
          <w:sz w:val="22"/>
          <w:szCs w:val="22"/>
        </w:rPr>
        <w:t xml:space="preserve"> answering the following questions, compare the relative advantages and disadvantages of the various statistical analysis strategies we have considered in Homeworks 1-4 and  </w:t>
      </w:r>
      <w:r w:rsidR="00474EF6" w:rsidRPr="00524B24">
        <w:rPr>
          <w:i/>
          <w:sz w:val="22"/>
          <w:szCs w:val="22"/>
        </w:rPr>
        <w:t>problem</w:t>
      </w:r>
      <w:r w:rsidRPr="00524B24">
        <w:rPr>
          <w:i/>
          <w:sz w:val="22"/>
          <w:szCs w:val="22"/>
        </w:rPr>
        <w:t>s 2 and</w:t>
      </w:r>
      <w:r w:rsidR="00474EF6" w:rsidRPr="00524B24">
        <w:rPr>
          <w:i/>
          <w:sz w:val="22"/>
          <w:szCs w:val="22"/>
        </w:rPr>
        <w:t xml:space="preserve"> 3</w:t>
      </w:r>
      <w:r w:rsidRPr="00524B24">
        <w:rPr>
          <w:i/>
          <w:sz w:val="22"/>
          <w:szCs w:val="22"/>
        </w:rPr>
        <w:t xml:space="preserve"> in this homework</w:t>
      </w:r>
      <w:r w:rsidR="00474EF6" w:rsidRPr="00524B24">
        <w:rPr>
          <w:i/>
          <w:sz w:val="22"/>
          <w:szCs w:val="22"/>
        </w:rPr>
        <w:t xml:space="preserve">. </w:t>
      </w:r>
    </w:p>
    <w:p w14:paraId="3F1ECBC3" w14:textId="77777777" w:rsidR="00A04727" w:rsidRPr="00524B24" w:rsidRDefault="00A04727" w:rsidP="00A04727">
      <w:pPr>
        <w:numPr>
          <w:ilvl w:val="1"/>
          <w:numId w:val="19"/>
        </w:numPr>
        <w:autoSpaceDE w:val="0"/>
        <w:autoSpaceDN w:val="0"/>
        <w:adjustRightInd w:val="0"/>
        <w:spacing w:after="120"/>
        <w:rPr>
          <w:i/>
          <w:sz w:val="22"/>
          <w:szCs w:val="22"/>
        </w:rPr>
      </w:pPr>
      <w:commentRangeStart w:id="19"/>
      <w:r w:rsidRPr="00524B24">
        <w:rPr>
          <w:i/>
          <w:sz w:val="22"/>
          <w:szCs w:val="22"/>
        </w:rPr>
        <w:t>What</w:t>
      </w:r>
      <w:commentRangeEnd w:id="19"/>
      <w:r w:rsidR="005A578E">
        <w:rPr>
          <w:rStyle w:val="CommentReference"/>
        </w:rPr>
        <w:commentReference w:id="19"/>
      </w:r>
      <w:r w:rsidRPr="00524B24">
        <w:rPr>
          <w:i/>
          <w:sz w:val="22"/>
          <w:szCs w:val="22"/>
        </w:rPr>
        <w:t xml:space="preserve"> advantages do the regression strategies used in Homeworks 4 and 5 provide over the approaches used in Homeworks 1-3?</w:t>
      </w:r>
    </w:p>
    <w:p w14:paraId="1B7BBAC1" w14:textId="77777777" w:rsidR="00524B24" w:rsidRDefault="00524B24" w:rsidP="00524B24">
      <w:pPr>
        <w:autoSpaceDE w:val="0"/>
        <w:autoSpaceDN w:val="0"/>
        <w:adjustRightInd w:val="0"/>
        <w:spacing w:after="120"/>
        <w:rPr>
          <w:sz w:val="22"/>
          <w:szCs w:val="22"/>
        </w:rPr>
      </w:pPr>
      <w:r>
        <w:rPr>
          <w:sz w:val="22"/>
          <w:szCs w:val="22"/>
        </w:rPr>
        <w:t xml:space="preserve">The regression strategies from Homeworks 4 and 5 allow us to use censor data.  They also allow us to estimate the risk of death based on LDL levels which goes beyond estimating LDL levels based on a binary variable of surviving to 5 years or not surviving to 5 years.  Risk is a statistic that is more easily communicated with the public and it can also express the magnitude of how changes in LDL levels can positively or negatively affect mortality.   </w:t>
      </w:r>
    </w:p>
    <w:p w14:paraId="74B83974" w14:textId="77777777" w:rsidR="00A04727" w:rsidRDefault="00474EF6" w:rsidP="00A04727">
      <w:pPr>
        <w:numPr>
          <w:ilvl w:val="1"/>
          <w:numId w:val="19"/>
        </w:numPr>
        <w:autoSpaceDE w:val="0"/>
        <w:autoSpaceDN w:val="0"/>
        <w:adjustRightInd w:val="0"/>
        <w:spacing w:after="120"/>
        <w:rPr>
          <w:sz w:val="22"/>
          <w:szCs w:val="22"/>
        </w:rPr>
      </w:pPr>
      <w:commentRangeStart w:id="20"/>
      <w:r>
        <w:rPr>
          <w:sz w:val="22"/>
          <w:szCs w:val="22"/>
        </w:rPr>
        <w:t>Comment</w:t>
      </w:r>
      <w:commentRangeEnd w:id="20"/>
      <w:r w:rsidR="005A578E">
        <w:rPr>
          <w:rStyle w:val="CommentReference"/>
        </w:rPr>
        <w:commentReference w:id="20"/>
      </w:r>
      <w:r>
        <w:rPr>
          <w:sz w:val="22"/>
          <w:szCs w:val="22"/>
        </w:rPr>
        <w:t xml:space="preserve"> on </w:t>
      </w:r>
      <w:r w:rsidR="00A03DB4">
        <w:rPr>
          <w:sz w:val="22"/>
          <w:szCs w:val="22"/>
        </w:rPr>
        <w:t xml:space="preserve">any similarities </w:t>
      </w:r>
      <w:r w:rsidR="00705ECB">
        <w:rPr>
          <w:sz w:val="22"/>
          <w:szCs w:val="22"/>
        </w:rPr>
        <w:t>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5A8111F2" w14:textId="77777777" w:rsidR="00A03DB4" w:rsidRDefault="00A03DB4" w:rsidP="00A03DB4">
      <w:pPr>
        <w:autoSpaceDE w:val="0"/>
        <w:autoSpaceDN w:val="0"/>
        <w:adjustRightInd w:val="0"/>
        <w:spacing w:after="120"/>
        <w:rPr>
          <w:sz w:val="22"/>
          <w:szCs w:val="22"/>
        </w:rPr>
      </w:pPr>
      <w:r>
        <w:rPr>
          <w:sz w:val="22"/>
          <w:szCs w:val="22"/>
        </w:rPr>
        <w:t>Like the models from Homework 4, these fitted values display a trend that is predominantly downward with higher LDL.  Similarly, the greatest variability tends to occur when LDL is low (&lt;70mg/</w:t>
      </w:r>
      <w:proofErr w:type="spellStart"/>
      <w:r>
        <w:rPr>
          <w:sz w:val="22"/>
          <w:szCs w:val="22"/>
        </w:rPr>
        <w:t>dL</w:t>
      </w:r>
      <w:proofErr w:type="spellEnd"/>
      <w:r>
        <w:rPr>
          <w:sz w:val="22"/>
          <w:szCs w:val="22"/>
        </w:rPr>
        <w:t>) and at levels above 200mg/</w:t>
      </w:r>
      <w:proofErr w:type="spellStart"/>
      <w:r>
        <w:rPr>
          <w:sz w:val="22"/>
          <w:szCs w:val="22"/>
        </w:rPr>
        <w:t>dL</w:t>
      </w:r>
      <w:proofErr w:type="spellEnd"/>
      <w:r>
        <w:rPr>
          <w:sz w:val="22"/>
          <w:szCs w:val="22"/>
        </w:rPr>
        <w:t xml:space="preserve">.  Also, these models suggest that the relationship between instantaneous risk and serum LDL is likely curvilinear.  Although we still cannot determine if the curve is U-shaped because of our sample size, two models in Homework 5 suggested a possible U-shaped trend compared to only one from Homework 4.  Also, the y axis is more condensed in the models from Homework 5, suggesting an attenuated risk effect for every unit increase in LDL.  </w:t>
      </w:r>
    </w:p>
    <w:p w14:paraId="249A6607" w14:textId="77777777" w:rsidR="00524B24" w:rsidRDefault="00882037" w:rsidP="00524B24">
      <w:pPr>
        <w:autoSpaceDE w:val="0"/>
        <w:autoSpaceDN w:val="0"/>
        <w:adjustRightInd w:val="0"/>
        <w:spacing w:after="120"/>
        <w:rPr>
          <w:sz w:val="22"/>
          <w:szCs w:val="22"/>
        </w:rPr>
      </w:pPr>
      <w:r>
        <w:rPr>
          <w:noProof/>
          <w:sz w:val="22"/>
          <w:szCs w:val="22"/>
        </w:rPr>
        <w:drawing>
          <wp:inline distT="0" distB="0" distL="0" distR="0" wp14:anchorId="058B52D7" wp14:editId="4CF5A47F">
            <wp:extent cx="4448175" cy="3228975"/>
            <wp:effectExtent l="0" t="0" r="9525" b="9525"/>
            <wp:docPr id="5" name="Picture 5" descr="Prob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b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8175" cy="3228975"/>
                    </a:xfrm>
                    <a:prstGeom prst="rect">
                      <a:avLst/>
                    </a:prstGeom>
                    <a:noFill/>
                    <a:ln>
                      <a:noFill/>
                    </a:ln>
                  </pic:spPr>
                </pic:pic>
              </a:graphicData>
            </a:graphic>
          </wp:inline>
        </w:drawing>
      </w:r>
    </w:p>
    <w:p w14:paraId="5248F0B6" w14:textId="77777777" w:rsidR="00A03DB4" w:rsidRDefault="00A03DB4" w:rsidP="00524B24">
      <w:pPr>
        <w:autoSpaceDE w:val="0"/>
        <w:autoSpaceDN w:val="0"/>
        <w:adjustRightInd w:val="0"/>
        <w:spacing w:after="120"/>
        <w:rPr>
          <w:sz w:val="22"/>
          <w:szCs w:val="22"/>
        </w:rPr>
      </w:pPr>
    </w:p>
    <w:p w14:paraId="53474B9C" w14:textId="77777777" w:rsidR="009D5804" w:rsidRDefault="00A04727" w:rsidP="008A23BE">
      <w:pPr>
        <w:numPr>
          <w:ilvl w:val="1"/>
          <w:numId w:val="19"/>
        </w:numPr>
        <w:autoSpaceDE w:val="0"/>
        <w:autoSpaceDN w:val="0"/>
        <w:adjustRightInd w:val="0"/>
        <w:spacing w:after="120"/>
        <w:rPr>
          <w:sz w:val="22"/>
          <w:szCs w:val="22"/>
        </w:rPr>
      </w:pPr>
      <w:commentRangeStart w:id="21"/>
      <w:r>
        <w:rPr>
          <w:i/>
          <w:iCs/>
          <w:sz w:val="22"/>
          <w:szCs w:val="22"/>
        </w:rPr>
        <w:t>A</w:t>
      </w:r>
      <w:commentRangeEnd w:id="21"/>
      <w:r w:rsidR="005A578E">
        <w:rPr>
          <w:rStyle w:val="CommentReference"/>
        </w:rPr>
        <w:commentReference w:id="21"/>
      </w:r>
      <w:r>
        <w:rPr>
          <w:i/>
          <w:iCs/>
          <w:sz w:val="22"/>
          <w:szCs w:val="22"/>
        </w:rPr>
        <w:t xml:space="preserve">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712C832D" w14:textId="77777777" w:rsidR="00326CEB" w:rsidRPr="00326CEB" w:rsidRDefault="00326CEB" w:rsidP="00326CEB">
      <w:pPr>
        <w:autoSpaceDE w:val="0"/>
        <w:autoSpaceDN w:val="0"/>
        <w:adjustRightInd w:val="0"/>
        <w:spacing w:after="120"/>
        <w:rPr>
          <w:sz w:val="22"/>
          <w:szCs w:val="22"/>
        </w:rPr>
      </w:pPr>
      <w:r>
        <w:rPr>
          <w:iCs/>
          <w:sz w:val="22"/>
          <w:szCs w:val="22"/>
        </w:rPr>
        <w:t xml:space="preserve">I prefer the flexible modeling of predictors used in this homework because I suspect a nonlinear, potentially complex fit.  I assume, as our data has shown, that the trend will be to decreasing hazard ratios as serum LDL </w:t>
      </w:r>
      <w:r>
        <w:rPr>
          <w:iCs/>
          <w:sz w:val="22"/>
          <w:szCs w:val="22"/>
        </w:rPr>
        <w:lastRenderedPageBreak/>
        <w:t>increases for values between 70-200mg/</w:t>
      </w:r>
      <w:proofErr w:type="spellStart"/>
      <w:r>
        <w:rPr>
          <w:iCs/>
          <w:sz w:val="22"/>
          <w:szCs w:val="22"/>
        </w:rPr>
        <w:t>dL</w:t>
      </w:r>
      <w:proofErr w:type="spellEnd"/>
      <w:r>
        <w:rPr>
          <w:iCs/>
          <w:sz w:val="22"/>
          <w:szCs w:val="22"/>
        </w:rPr>
        <w:t xml:space="preserve">, but that this trend could reverse at extreme values of LDL, both high and low.  </w:t>
      </w:r>
      <w:r w:rsidR="00E6665B">
        <w:rPr>
          <w:iCs/>
          <w:sz w:val="22"/>
          <w:szCs w:val="22"/>
        </w:rPr>
        <w:t>I prefer either spline model over the dummy variable model because it allows us to maintain clinically useful LDL groups (based on Mayo Clinic specifications), but without losing the power and degrees of freedom by lumping the values into a binary variable rather than keeping LDL as a “hybrid” continuous variable.</w:t>
      </w:r>
    </w:p>
    <w:p w14:paraId="53B13794" w14:textId="77777777" w:rsidR="00144A24" w:rsidRDefault="00144A24" w:rsidP="00144A24">
      <w:pPr>
        <w:autoSpaceDE w:val="0"/>
        <w:autoSpaceDN w:val="0"/>
        <w:adjustRightInd w:val="0"/>
        <w:spacing w:after="120"/>
        <w:rPr>
          <w:i/>
          <w:iCs/>
          <w:sz w:val="22"/>
          <w:szCs w:val="22"/>
        </w:rPr>
      </w:pPr>
    </w:p>
    <w:p w14:paraId="50AE07B3" w14:textId="77777777" w:rsidR="00144A24" w:rsidRPr="00AE57F7" w:rsidRDefault="00144A24" w:rsidP="00144A24">
      <w:pPr>
        <w:autoSpaceDE w:val="0"/>
        <w:autoSpaceDN w:val="0"/>
        <w:adjustRightInd w:val="0"/>
        <w:spacing w:after="120"/>
        <w:rPr>
          <w:sz w:val="22"/>
          <w:szCs w:val="22"/>
        </w:rPr>
      </w:pPr>
    </w:p>
    <w:sectPr w:rsidR="00144A24" w:rsidRPr="00AE57F7" w:rsidSect="00705ECB">
      <w:headerReference w:type="even" r:id="rId15"/>
      <w:headerReference w:type="default" r:id="rId16"/>
      <w:footerReference w:type="even" r:id="rId17"/>
      <w:footerReference w:type="default" r:id="rId18"/>
      <w:headerReference w:type="first" r:id="rId19"/>
      <w:footerReference w:type="first" r:id="rId20"/>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6159A0A3" w14:textId="406A2D70" w:rsidR="003800D1" w:rsidRDefault="003800D1">
      <w:pPr>
        <w:pStyle w:val="CommentText"/>
      </w:pPr>
      <w:r>
        <w:rPr>
          <w:rStyle w:val="CommentReference"/>
        </w:rPr>
        <w:annotationRef/>
      </w:r>
      <w:r>
        <w:t>TOTAL SCORE: (28/81) Points</w:t>
      </w:r>
    </w:p>
  </w:comment>
  <w:comment w:id="1" w:author="Author" w:initials="A">
    <w:p w14:paraId="57C3AF9C" w14:textId="31CF5CAA" w:rsidR="00677556" w:rsidRDefault="002345F4" w:rsidP="00677556">
      <w:pPr>
        <w:pStyle w:val="CommentText"/>
      </w:pPr>
      <w:r>
        <w:rPr>
          <w:rStyle w:val="CommentReference"/>
        </w:rPr>
        <w:annotationRef/>
      </w:r>
      <w:r w:rsidR="00677556">
        <w:t>Question 1 OVE</w:t>
      </w:r>
      <w:r w:rsidR="009E4B8C">
        <w:t>RALL = (2</w:t>
      </w:r>
      <w:r w:rsidR="00677556">
        <w:t>/30) Points</w:t>
      </w:r>
    </w:p>
    <w:p w14:paraId="7B22B03C" w14:textId="77777777" w:rsidR="009E4B8C" w:rsidRDefault="009E4B8C" w:rsidP="00677556">
      <w:pPr>
        <w:pStyle w:val="CommentText"/>
      </w:pPr>
    </w:p>
    <w:p w14:paraId="7CCFDCC3" w14:textId="4D55257E" w:rsidR="009E4B8C" w:rsidRDefault="009E4B8C" w:rsidP="00677556">
      <w:pPr>
        <w:pStyle w:val="CommentText"/>
      </w:pPr>
      <w:r>
        <w:t>Unfortunately, you did not  fit the correct logistic regression model in (a) and (d), so the rest of your answers also suffered point deduction. I stand by my point distribution, but you may want to double check with Scott!</w:t>
      </w:r>
    </w:p>
    <w:p w14:paraId="0934E74A" w14:textId="77777777" w:rsidR="002345F4" w:rsidRDefault="002345F4">
      <w:pPr>
        <w:pStyle w:val="CommentText"/>
      </w:pPr>
    </w:p>
  </w:comment>
  <w:comment w:id="2" w:author="Author" w:initials="A">
    <w:p w14:paraId="4D99BFC6" w14:textId="77777777" w:rsidR="00677556" w:rsidRDefault="00677556" w:rsidP="00677556">
      <w:pPr>
        <w:pStyle w:val="CommentText"/>
      </w:pPr>
      <w:r>
        <w:rPr>
          <w:rStyle w:val="CommentReference"/>
        </w:rPr>
        <w:annotationRef/>
      </w:r>
      <w:r>
        <w:t>Question 1a: (0/10) Points</w:t>
      </w:r>
    </w:p>
    <w:p w14:paraId="1E5EEA1F" w14:textId="77777777" w:rsidR="00677556" w:rsidRDefault="00677556" w:rsidP="00677556">
      <w:pPr>
        <w:pStyle w:val="CommentText"/>
      </w:pPr>
    </w:p>
    <w:p w14:paraId="3A485CE9" w14:textId="6BAD1B72" w:rsidR="00677556" w:rsidRDefault="00677556" w:rsidP="00677556">
      <w:pPr>
        <w:pStyle w:val="CommentText"/>
      </w:pPr>
      <w:r>
        <w:t>Answer: (</w:t>
      </w:r>
      <w:r w:rsidR="009E4B8C">
        <w:t>1</w:t>
      </w:r>
      <w:r>
        <w:t>/2) Points</w:t>
      </w:r>
    </w:p>
    <w:p w14:paraId="05213296" w14:textId="77777777" w:rsidR="00677556" w:rsidRDefault="00677556" w:rsidP="00677556">
      <w:pPr>
        <w:pStyle w:val="CommentText"/>
      </w:pPr>
      <w:r>
        <w:t>Saturated model has 4 groups and 4 parameters.</w:t>
      </w:r>
    </w:p>
    <w:p w14:paraId="659E5318" w14:textId="77777777" w:rsidR="00677556" w:rsidRDefault="00677556" w:rsidP="00677556">
      <w:pPr>
        <w:pStyle w:val="CommentText"/>
      </w:pPr>
    </w:p>
    <w:p w14:paraId="05E6BF2D" w14:textId="77777777" w:rsidR="00677556" w:rsidRDefault="00677556" w:rsidP="00677556">
      <w:pPr>
        <w:pStyle w:val="CommentText"/>
      </w:pPr>
      <w:r>
        <w:t>Methods: (0/4) Points</w:t>
      </w:r>
    </w:p>
    <w:p w14:paraId="0040D3B4" w14:textId="77777777" w:rsidR="00677556" w:rsidRDefault="00677556" w:rsidP="00677556">
      <w:pPr>
        <w:pStyle w:val="CommentText"/>
      </w:pPr>
      <w:r>
        <w:t>Model was set up incorrectly (i.e. we want whites vs. blacks, whites vs. Asians, whites vs. other); no mention of dummy variables; no mention of (lack of) adjustment for multiple comparisons.</w:t>
      </w:r>
    </w:p>
    <w:p w14:paraId="52065643" w14:textId="77777777" w:rsidR="00677556" w:rsidRDefault="00677556" w:rsidP="00677556">
      <w:pPr>
        <w:pStyle w:val="CommentText"/>
      </w:pPr>
    </w:p>
    <w:p w14:paraId="5828392F" w14:textId="77777777" w:rsidR="00677556" w:rsidRDefault="00677556" w:rsidP="00677556">
      <w:pPr>
        <w:pStyle w:val="CommentText"/>
      </w:pPr>
      <w:r>
        <w:t>Inference: (0/4) Points</w:t>
      </w:r>
    </w:p>
    <w:p w14:paraId="1A269712" w14:textId="77777777" w:rsidR="00677556" w:rsidRDefault="00677556" w:rsidP="00677556">
      <w:pPr>
        <w:pStyle w:val="CommentText"/>
      </w:pPr>
      <w:r>
        <w:t>Wrong analysis, so I cannot give you any points for your inference.</w:t>
      </w:r>
    </w:p>
  </w:comment>
  <w:comment w:id="4" w:author="Author" w:initials="A">
    <w:p w14:paraId="557E3C98" w14:textId="77777777" w:rsidR="00677556" w:rsidRDefault="00677556">
      <w:pPr>
        <w:pStyle w:val="CommentText"/>
      </w:pPr>
      <w:r>
        <w:rPr>
          <w:rStyle w:val="CommentReference"/>
        </w:rPr>
        <w:annotationRef/>
      </w:r>
      <w:r>
        <w:t>Question 1b: (0 /3) Points</w:t>
      </w:r>
    </w:p>
    <w:p w14:paraId="66E76FC1" w14:textId="77777777" w:rsidR="00677556" w:rsidRDefault="00677556">
      <w:pPr>
        <w:pStyle w:val="CommentText"/>
      </w:pPr>
    </w:p>
    <w:p w14:paraId="57B72577" w14:textId="77777777" w:rsidR="00677556" w:rsidRDefault="00677556">
      <w:pPr>
        <w:pStyle w:val="CommentText"/>
      </w:pPr>
      <w:r>
        <w:t>Intercept represents log odds of diabetes among white group (can exponentiate for the odds). Slope represents OR comparing non-whites to whites (using your analysis; not the correct one)</w:t>
      </w:r>
    </w:p>
  </w:comment>
  <w:comment w:id="5" w:author="Author" w:initials="A">
    <w:p w14:paraId="282524B8" w14:textId="77777777" w:rsidR="00677556" w:rsidRDefault="00677556" w:rsidP="00677556">
      <w:pPr>
        <w:pStyle w:val="CommentText"/>
      </w:pPr>
      <w:r>
        <w:rPr>
          <w:rStyle w:val="CommentReference"/>
        </w:rPr>
        <w:annotationRef/>
      </w:r>
      <w:r>
        <w:t>Question 1c</w:t>
      </w:r>
      <w:r>
        <w:t>: (0 /3) Points</w:t>
      </w:r>
    </w:p>
    <w:p w14:paraId="33FE5C32" w14:textId="77777777" w:rsidR="00677556" w:rsidRDefault="00677556" w:rsidP="00677556">
      <w:pPr>
        <w:pStyle w:val="CommentText"/>
      </w:pPr>
    </w:p>
    <w:p w14:paraId="4023AA3A" w14:textId="77777777" w:rsidR="00677556" w:rsidRDefault="00677556" w:rsidP="00677556">
      <w:pPr>
        <w:pStyle w:val="CommentText"/>
      </w:pPr>
      <w:r>
        <w:t>Wrong – see answer key.</w:t>
      </w:r>
    </w:p>
  </w:comment>
  <w:comment w:id="6" w:author="Author" w:initials="A">
    <w:p w14:paraId="33465886" w14:textId="77777777" w:rsidR="00677556" w:rsidRDefault="00677556" w:rsidP="00677556">
      <w:pPr>
        <w:pStyle w:val="CommentText"/>
      </w:pPr>
      <w:r>
        <w:rPr>
          <w:rStyle w:val="CommentReference"/>
        </w:rPr>
        <w:annotationRef/>
      </w:r>
      <w:r>
        <w:t>Question 1d</w:t>
      </w:r>
      <w:r>
        <w:t>: (0 /3) Points</w:t>
      </w:r>
    </w:p>
    <w:p w14:paraId="2CBEE446" w14:textId="77777777" w:rsidR="00677556" w:rsidRDefault="00677556" w:rsidP="00677556">
      <w:pPr>
        <w:pStyle w:val="CommentText"/>
      </w:pPr>
    </w:p>
    <w:p w14:paraId="324811DF" w14:textId="77777777" w:rsidR="00677556" w:rsidRDefault="00677556" w:rsidP="00677556">
      <w:pPr>
        <w:pStyle w:val="CommentText"/>
      </w:pPr>
      <w:r>
        <w:t>Again,</w:t>
      </w:r>
      <w:r>
        <w:t xml:space="preserve"> see answer key.</w:t>
      </w:r>
      <w:r>
        <w:t xml:space="preserve"> Should just be a </w:t>
      </w:r>
      <w:proofErr w:type="spellStart"/>
      <w:r>
        <w:t>reparamaterization</w:t>
      </w:r>
      <w:proofErr w:type="spellEnd"/>
      <w:r>
        <w:t xml:space="preserve"> of model in (a).</w:t>
      </w:r>
    </w:p>
  </w:comment>
  <w:comment w:id="7" w:author="Author" w:initials="A">
    <w:p w14:paraId="6B88A923" w14:textId="046A3D6A" w:rsidR="000251C0" w:rsidRDefault="000251C0" w:rsidP="000251C0">
      <w:pPr>
        <w:pStyle w:val="CommentText"/>
      </w:pPr>
      <w:r>
        <w:rPr>
          <w:rStyle w:val="CommentReference"/>
        </w:rPr>
        <w:annotationRef/>
      </w:r>
      <w:r>
        <w:t>Question 1</w:t>
      </w:r>
      <w:r>
        <w:t>e</w:t>
      </w:r>
      <w:r>
        <w:t>: (0 /3) Points</w:t>
      </w:r>
    </w:p>
    <w:p w14:paraId="74CD850B" w14:textId="77777777" w:rsidR="000251C0" w:rsidRDefault="000251C0" w:rsidP="000251C0">
      <w:pPr>
        <w:pStyle w:val="CommentText"/>
      </w:pPr>
    </w:p>
    <w:p w14:paraId="0B270872" w14:textId="4FCFD4D5" w:rsidR="000251C0" w:rsidRDefault="000251C0" w:rsidP="000251C0">
      <w:pPr>
        <w:pStyle w:val="CommentText"/>
      </w:pPr>
      <w:r>
        <w:t>Same reasoning as in 1(b).</w:t>
      </w:r>
    </w:p>
  </w:comment>
  <w:comment w:id="8" w:author="Author" w:initials="A">
    <w:p w14:paraId="648AE1FD" w14:textId="5914EEB1" w:rsidR="009E4B8C" w:rsidRDefault="003641F6" w:rsidP="009E4B8C">
      <w:pPr>
        <w:pStyle w:val="CommentText"/>
      </w:pPr>
      <w:r>
        <w:rPr>
          <w:rStyle w:val="CommentReference"/>
        </w:rPr>
        <w:annotationRef/>
      </w:r>
      <w:r w:rsidR="009E4B8C">
        <w:t>Question 1</w:t>
      </w:r>
      <w:r w:rsidR="009E4B8C">
        <w:t>f</w:t>
      </w:r>
      <w:r w:rsidR="009E4B8C">
        <w:t>: (0 /3) Points</w:t>
      </w:r>
    </w:p>
    <w:p w14:paraId="3F0C8E3D" w14:textId="77777777" w:rsidR="009E4B8C" w:rsidRDefault="009E4B8C" w:rsidP="009E4B8C">
      <w:pPr>
        <w:pStyle w:val="CommentText"/>
      </w:pPr>
    </w:p>
    <w:p w14:paraId="356692FC" w14:textId="45EA23D9" w:rsidR="003641F6" w:rsidRDefault="009E4B8C" w:rsidP="009E4B8C">
      <w:pPr>
        <w:pStyle w:val="CommentText"/>
      </w:pPr>
      <w:r>
        <w:t>S</w:t>
      </w:r>
      <w:r>
        <w:t>ame reasoning as in 1(c</w:t>
      </w:r>
      <w:r>
        <w:t>).</w:t>
      </w:r>
    </w:p>
  </w:comment>
  <w:comment w:id="9" w:author="Author" w:initials="A">
    <w:p w14:paraId="6AFEB6CC" w14:textId="757261CA" w:rsidR="009E4B8C" w:rsidRDefault="009E4B8C" w:rsidP="009E4B8C">
      <w:pPr>
        <w:pStyle w:val="CommentText"/>
      </w:pPr>
      <w:r>
        <w:rPr>
          <w:rStyle w:val="CommentReference"/>
        </w:rPr>
        <w:annotationRef/>
      </w:r>
      <w:r>
        <w:t>Question 1</w:t>
      </w:r>
      <w:r>
        <w:t>g</w:t>
      </w:r>
      <w:r>
        <w:t>: (</w:t>
      </w:r>
      <w:r>
        <w:t>1</w:t>
      </w:r>
      <w:r>
        <w:t xml:space="preserve"> /3) Points</w:t>
      </w:r>
    </w:p>
    <w:p w14:paraId="48B79350" w14:textId="77777777" w:rsidR="009E4B8C" w:rsidRDefault="009E4B8C" w:rsidP="009E4B8C">
      <w:pPr>
        <w:pStyle w:val="CommentText"/>
      </w:pPr>
    </w:p>
    <w:p w14:paraId="426E19DE" w14:textId="327932FE" w:rsidR="009E4B8C" w:rsidRDefault="009E4B8C" w:rsidP="009E4B8C">
      <w:pPr>
        <w:pStyle w:val="CommentText"/>
      </w:pPr>
      <w:r>
        <w:t>I’m not sure what you mean by “zero” category, but I think you’re missing the point of the question since your model was built incorrectly. (You are right about dummy variables ignoring the order of the POI though.)</w:t>
      </w:r>
    </w:p>
  </w:comment>
  <w:comment w:id="10" w:author="Author" w:initials="A">
    <w:p w14:paraId="0A410C09" w14:textId="7A0C6D06" w:rsidR="0059406A" w:rsidRDefault="0059406A">
      <w:pPr>
        <w:pStyle w:val="CommentText"/>
      </w:pPr>
      <w:r>
        <w:rPr>
          <w:rStyle w:val="CommentReference"/>
        </w:rPr>
        <w:annotationRef/>
      </w:r>
      <w:r>
        <w:t>Question 2</w:t>
      </w:r>
      <w:r>
        <w:t xml:space="preserve"> OVERALL = (</w:t>
      </w:r>
      <w:r w:rsidR="007A2FB0">
        <w:t>11</w:t>
      </w:r>
      <w:r>
        <w:t>/20</w:t>
      </w:r>
      <w:r>
        <w:t>) Points</w:t>
      </w:r>
    </w:p>
  </w:comment>
  <w:comment w:id="11" w:author="Author" w:initials="A">
    <w:p w14:paraId="3F68B3A9" w14:textId="4A30DFEA" w:rsidR="004E235A" w:rsidRDefault="004E235A" w:rsidP="004E235A">
      <w:pPr>
        <w:pStyle w:val="CommentText"/>
      </w:pPr>
      <w:r>
        <w:rPr>
          <w:rStyle w:val="CommentReference"/>
        </w:rPr>
        <w:annotationRef/>
      </w:r>
      <w:r>
        <w:t xml:space="preserve">Question </w:t>
      </w:r>
      <w:r>
        <w:t>2</w:t>
      </w:r>
      <w:r>
        <w:t>a:</w:t>
      </w:r>
      <w:r w:rsidR="007A2FB0">
        <w:t xml:space="preserve"> (5</w:t>
      </w:r>
      <w:r>
        <w:t>/10) Points</w:t>
      </w:r>
    </w:p>
    <w:p w14:paraId="2EC13EBA" w14:textId="77777777" w:rsidR="004E235A" w:rsidRDefault="004E235A" w:rsidP="004E235A">
      <w:pPr>
        <w:pStyle w:val="CommentText"/>
      </w:pPr>
    </w:p>
    <w:p w14:paraId="6D89DF57" w14:textId="159A7A1E" w:rsidR="004E235A" w:rsidRDefault="004E235A" w:rsidP="004E235A">
      <w:pPr>
        <w:pStyle w:val="CommentText"/>
      </w:pPr>
      <w:r>
        <w:t>Methods: (</w:t>
      </w:r>
      <w:r>
        <w:t>2/5</w:t>
      </w:r>
      <w:r>
        <w:t>) Points</w:t>
      </w:r>
    </w:p>
    <w:p w14:paraId="5D49F774" w14:textId="530E5ED5" w:rsidR="004E235A" w:rsidRDefault="004E235A" w:rsidP="004E235A">
      <w:pPr>
        <w:pStyle w:val="CommentText"/>
      </w:pPr>
      <w:r>
        <w:t>No Kaplan-Meier estimation in your descriptive statistics; no mention of (lack of) adjustment for multiple comparisons</w:t>
      </w:r>
    </w:p>
    <w:p w14:paraId="79A6F7E0" w14:textId="77777777" w:rsidR="004E235A" w:rsidRDefault="004E235A" w:rsidP="004E235A">
      <w:pPr>
        <w:pStyle w:val="CommentText"/>
      </w:pPr>
    </w:p>
    <w:p w14:paraId="15804B4E" w14:textId="16FA8E9C" w:rsidR="004E235A" w:rsidRDefault="004E235A" w:rsidP="004E235A">
      <w:pPr>
        <w:pStyle w:val="CommentText"/>
      </w:pPr>
      <w:r>
        <w:t>Inference: (</w:t>
      </w:r>
      <w:r w:rsidR="007A2FB0">
        <w:t>3</w:t>
      </w:r>
      <w:r>
        <w:t>/5</w:t>
      </w:r>
      <w:r>
        <w:t>) Points</w:t>
      </w:r>
    </w:p>
    <w:p w14:paraId="44E9A441" w14:textId="122E9CC2" w:rsidR="004E235A" w:rsidRDefault="004E235A" w:rsidP="004E235A">
      <w:pPr>
        <w:pStyle w:val="CommentText"/>
      </w:pPr>
      <w:r>
        <w:t>You did not provide the overall p-value determining significance of an association b/w all-cause death and LDL levels (p=0.0087), which was our main question!</w:t>
      </w:r>
    </w:p>
  </w:comment>
  <w:comment w:id="12" w:author="Author" w:initials="A">
    <w:p w14:paraId="00E361CC" w14:textId="397E4588" w:rsidR="00990F16" w:rsidRDefault="00990F16">
      <w:pPr>
        <w:pStyle w:val="CommentText"/>
      </w:pPr>
      <w:r>
        <w:rPr>
          <w:rStyle w:val="CommentReference"/>
        </w:rPr>
        <w:annotationRef/>
      </w:r>
      <w:r>
        <w:t>Question 2</w:t>
      </w:r>
      <w:r>
        <w:t>b</w:t>
      </w:r>
      <w:r>
        <w:t>:</w:t>
      </w:r>
      <w:r>
        <w:t xml:space="preserve"> (5/5</w:t>
      </w:r>
      <w:r>
        <w:t>) Points</w:t>
      </w:r>
    </w:p>
  </w:comment>
  <w:comment w:id="13" w:author="Author" w:initials="A">
    <w:p w14:paraId="2FC88876" w14:textId="76113656" w:rsidR="00990F16" w:rsidRDefault="00990F16">
      <w:pPr>
        <w:pStyle w:val="CommentText"/>
      </w:pPr>
      <w:r>
        <w:rPr>
          <w:rStyle w:val="CommentReference"/>
        </w:rPr>
        <w:annotationRef/>
      </w:r>
      <w:r>
        <w:t>Question 2</w:t>
      </w:r>
      <w:r>
        <w:t>c</w:t>
      </w:r>
      <w:r>
        <w:t>: (</w:t>
      </w:r>
      <w:r w:rsidR="007A2FB0">
        <w:t>1</w:t>
      </w:r>
      <w:r>
        <w:t>/5) Points</w:t>
      </w:r>
    </w:p>
    <w:p w14:paraId="3B27F3B4" w14:textId="77777777" w:rsidR="00990F16" w:rsidRDefault="00990F16">
      <w:pPr>
        <w:pStyle w:val="CommentText"/>
      </w:pPr>
    </w:p>
    <w:p w14:paraId="5C259BE1" w14:textId="171DDF40" w:rsidR="00990F16" w:rsidRDefault="00990F16">
      <w:pPr>
        <w:pStyle w:val="CommentText"/>
      </w:pPr>
      <w:r>
        <w:t>We can actually assess this question quantitatively with a multiple partial test for nonlinearity.</w:t>
      </w:r>
    </w:p>
  </w:comment>
  <w:comment w:id="14" w:author="Author" w:initials="A">
    <w:p w14:paraId="19F0976C" w14:textId="095FD5E4" w:rsidR="00990F16" w:rsidRDefault="00990F16">
      <w:pPr>
        <w:pStyle w:val="CommentText"/>
      </w:pPr>
      <w:r>
        <w:rPr>
          <w:rStyle w:val="CommentReference"/>
        </w:rPr>
        <w:annotationRef/>
      </w:r>
      <w:r>
        <w:t>Question 3</w:t>
      </w:r>
      <w:r>
        <w:t xml:space="preserve"> OVERALL = (</w:t>
      </w:r>
      <w:r w:rsidR="007A2FB0">
        <w:t>11</w:t>
      </w:r>
      <w:r>
        <w:t>/20) Points</w:t>
      </w:r>
    </w:p>
  </w:comment>
  <w:comment w:id="15" w:author="Author" w:initials="A">
    <w:p w14:paraId="4270885F" w14:textId="3B8C9ED6" w:rsidR="005B0A00" w:rsidRDefault="005B0A00" w:rsidP="005B0A00">
      <w:pPr>
        <w:pStyle w:val="CommentText"/>
      </w:pPr>
      <w:r>
        <w:rPr>
          <w:rStyle w:val="CommentReference"/>
        </w:rPr>
        <w:annotationRef/>
      </w:r>
      <w:r>
        <w:t xml:space="preserve">Question </w:t>
      </w:r>
      <w:r>
        <w:t>3</w:t>
      </w:r>
      <w:r>
        <w:t>a:</w:t>
      </w:r>
      <w:r>
        <w:t xml:space="preserve"> (</w:t>
      </w:r>
      <w:r w:rsidR="007A2FB0">
        <w:t>5</w:t>
      </w:r>
      <w:r>
        <w:t>/10) Points</w:t>
      </w:r>
    </w:p>
    <w:p w14:paraId="722C6F4A" w14:textId="77777777" w:rsidR="005B0A00" w:rsidRDefault="005B0A00" w:rsidP="005B0A00">
      <w:pPr>
        <w:pStyle w:val="CommentText"/>
      </w:pPr>
    </w:p>
    <w:p w14:paraId="2DB64E5D" w14:textId="77777777" w:rsidR="005B0A00" w:rsidRDefault="005B0A00" w:rsidP="005B0A00">
      <w:pPr>
        <w:pStyle w:val="CommentText"/>
      </w:pPr>
      <w:r>
        <w:t>Methods: (2/5) Points</w:t>
      </w:r>
    </w:p>
    <w:p w14:paraId="45E90F97" w14:textId="77777777" w:rsidR="005B0A00" w:rsidRDefault="005B0A00" w:rsidP="005B0A00">
      <w:pPr>
        <w:pStyle w:val="CommentText"/>
      </w:pPr>
      <w:r>
        <w:t>No Kaplan-Meier estimation in your descriptive statistics; no mention of (lack of) adjustment for multiple comparisons</w:t>
      </w:r>
    </w:p>
    <w:p w14:paraId="1907EA7A" w14:textId="77777777" w:rsidR="005B0A00" w:rsidRDefault="005B0A00" w:rsidP="005B0A00">
      <w:pPr>
        <w:pStyle w:val="CommentText"/>
      </w:pPr>
    </w:p>
    <w:p w14:paraId="5FBAFCE5" w14:textId="2918E818" w:rsidR="005B0A00" w:rsidRDefault="005B0A00" w:rsidP="005B0A00">
      <w:pPr>
        <w:pStyle w:val="CommentText"/>
      </w:pPr>
      <w:r>
        <w:t>Inference: (</w:t>
      </w:r>
      <w:r w:rsidR="007A2FB0">
        <w:t>3</w:t>
      </w:r>
      <w:r>
        <w:t>/5) Points</w:t>
      </w:r>
    </w:p>
    <w:p w14:paraId="2384CE56" w14:textId="171761B5" w:rsidR="005B0A00" w:rsidRDefault="005B0A00" w:rsidP="005B0A00">
      <w:pPr>
        <w:pStyle w:val="CommentText"/>
      </w:pPr>
      <w:r>
        <w:t>You did not provide the overall p-value determining significance of an association b/w all-cause death and LDL levels (p</w:t>
      </w:r>
      <w:r w:rsidR="007A2FB0">
        <w:t>&lt;0.0001</w:t>
      </w:r>
      <w:r>
        <w:t>), which was our main question!</w:t>
      </w:r>
    </w:p>
    <w:p w14:paraId="039587C9" w14:textId="1A86DA47" w:rsidR="005B0A00" w:rsidRDefault="005B0A00">
      <w:pPr>
        <w:pStyle w:val="CommentText"/>
      </w:pPr>
    </w:p>
  </w:comment>
  <w:comment w:id="16" w:author="Author" w:initials="A">
    <w:p w14:paraId="624E51AC" w14:textId="24B99592" w:rsidR="007A2FB0" w:rsidRDefault="007A2FB0" w:rsidP="007A2FB0">
      <w:pPr>
        <w:pStyle w:val="CommentText"/>
      </w:pPr>
      <w:r>
        <w:rPr>
          <w:rStyle w:val="CommentReference"/>
        </w:rPr>
        <w:annotationRef/>
      </w:r>
      <w:r>
        <w:rPr>
          <w:rStyle w:val="CommentReference"/>
        </w:rPr>
        <w:annotationRef/>
      </w:r>
      <w:r>
        <w:t xml:space="preserve">Question </w:t>
      </w:r>
      <w:r>
        <w:t>3b</w:t>
      </w:r>
      <w:r>
        <w:t>: (</w:t>
      </w:r>
      <w:r>
        <w:t>5</w:t>
      </w:r>
      <w:r>
        <w:t>/5) Points</w:t>
      </w:r>
    </w:p>
    <w:p w14:paraId="3422E838" w14:textId="1851E78D" w:rsidR="007A2FB0" w:rsidRDefault="007A2FB0">
      <w:pPr>
        <w:pStyle w:val="CommentText"/>
      </w:pPr>
    </w:p>
  </w:comment>
  <w:comment w:id="17" w:author="Author" w:initials="A">
    <w:p w14:paraId="4D8F80ED" w14:textId="34750C26" w:rsidR="007A2FB0" w:rsidRDefault="007A2FB0" w:rsidP="007A2FB0">
      <w:pPr>
        <w:pStyle w:val="CommentText"/>
      </w:pPr>
      <w:r>
        <w:rPr>
          <w:rStyle w:val="CommentReference"/>
        </w:rPr>
        <w:annotationRef/>
      </w:r>
      <w:r>
        <w:rPr>
          <w:rStyle w:val="CommentReference"/>
        </w:rPr>
        <w:annotationRef/>
      </w:r>
      <w:r>
        <w:t>Question 2c: (</w:t>
      </w:r>
      <w:r>
        <w:t>1</w:t>
      </w:r>
      <w:r>
        <w:t>/5) Points</w:t>
      </w:r>
    </w:p>
    <w:p w14:paraId="1551EB0D" w14:textId="77777777" w:rsidR="007A2FB0" w:rsidRDefault="007A2FB0" w:rsidP="007A2FB0">
      <w:pPr>
        <w:pStyle w:val="CommentText"/>
      </w:pPr>
    </w:p>
    <w:p w14:paraId="02B31B3B" w14:textId="2C28612E" w:rsidR="007A2FB0" w:rsidRDefault="007A2FB0" w:rsidP="007A2FB0">
      <w:pPr>
        <w:pStyle w:val="CommentText"/>
      </w:pPr>
      <w:r>
        <w:t>We can actually assess this question quantitatively with a multiple partial test for nonlinearity.</w:t>
      </w:r>
      <w:r>
        <w:t xml:space="preserve"> The p-value you provided corresponds to the association b/w LDL (modeled w/ linear splines) and mortality.</w:t>
      </w:r>
    </w:p>
    <w:p w14:paraId="7EABCEB0" w14:textId="20252F2C" w:rsidR="007A2FB0" w:rsidRDefault="007A2FB0">
      <w:pPr>
        <w:pStyle w:val="CommentText"/>
      </w:pPr>
    </w:p>
  </w:comment>
  <w:comment w:id="18" w:author="Author" w:initials="A">
    <w:p w14:paraId="0817F318" w14:textId="67988600" w:rsidR="005A578E" w:rsidRDefault="005A578E">
      <w:pPr>
        <w:pStyle w:val="CommentText"/>
      </w:pPr>
      <w:r>
        <w:rPr>
          <w:rStyle w:val="CommentReference"/>
        </w:rPr>
        <w:annotationRef/>
      </w:r>
      <w:r>
        <w:t>Question 4</w:t>
      </w:r>
      <w:r>
        <w:t xml:space="preserve"> OVE</w:t>
      </w:r>
      <w:r>
        <w:t>RALL = (</w:t>
      </w:r>
      <w:r w:rsidR="003800D1">
        <w:t>4/11</w:t>
      </w:r>
      <w:r>
        <w:t>) Points</w:t>
      </w:r>
    </w:p>
  </w:comment>
  <w:comment w:id="19" w:author="Author" w:initials="A">
    <w:p w14:paraId="40FDD59A" w14:textId="39DFBE83" w:rsidR="005A578E" w:rsidRDefault="005A578E" w:rsidP="005A578E">
      <w:pPr>
        <w:pStyle w:val="CommentText"/>
      </w:pPr>
      <w:r>
        <w:rPr>
          <w:rStyle w:val="CommentReference"/>
        </w:rPr>
        <w:annotationRef/>
      </w:r>
      <w:r>
        <w:t xml:space="preserve">Question </w:t>
      </w:r>
      <w:r>
        <w:t>4a</w:t>
      </w:r>
      <w:r>
        <w:t>: (</w:t>
      </w:r>
      <w:r>
        <w:t>3</w:t>
      </w:r>
      <w:r>
        <w:t>/</w:t>
      </w:r>
      <w:r>
        <w:t>3</w:t>
      </w:r>
      <w:r>
        <w:t>) Points</w:t>
      </w:r>
    </w:p>
    <w:p w14:paraId="2DCCF1AD" w14:textId="5052E65A" w:rsidR="005A578E" w:rsidRDefault="005A578E" w:rsidP="005A578E">
      <w:pPr>
        <w:pStyle w:val="CommentText"/>
      </w:pPr>
    </w:p>
  </w:comment>
  <w:comment w:id="20" w:author="Author" w:initials="A">
    <w:p w14:paraId="1F400E16" w14:textId="77777777" w:rsidR="005A578E" w:rsidRDefault="005A578E">
      <w:pPr>
        <w:pStyle w:val="CommentText"/>
      </w:pPr>
      <w:r>
        <w:rPr>
          <w:rStyle w:val="CommentReference"/>
        </w:rPr>
        <w:annotationRef/>
      </w:r>
      <w:r>
        <w:t>Question 4</w:t>
      </w:r>
      <w:r>
        <w:t>b</w:t>
      </w:r>
      <w:r>
        <w:t>: (</w:t>
      </w:r>
      <w:r>
        <w:t>1</w:t>
      </w:r>
      <w:r>
        <w:t>/3) Points</w:t>
      </w:r>
    </w:p>
    <w:p w14:paraId="776931CA" w14:textId="77777777" w:rsidR="005A578E" w:rsidRDefault="005A578E">
      <w:pPr>
        <w:pStyle w:val="CommentText"/>
      </w:pPr>
    </w:p>
    <w:p w14:paraId="6DFDF4D6" w14:textId="4795B048" w:rsidR="005A578E" w:rsidRDefault="005A578E">
      <w:pPr>
        <w:pStyle w:val="CommentText"/>
      </w:pPr>
      <w:r>
        <w:t>I’m having trouble understanding which HR curve goes with which model, and it looks like the two blue curves have been computed incorrectly.</w:t>
      </w:r>
    </w:p>
  </w:comment>
  <w:comment w:id="21" w:author="Author" w:initials="A">
    <w:p w14:paraId="2C757DB9" w14:textId="77777777" w:rsidR="005A578E" w:rsidRDefault="005A578E">
      <w:pPr>
        <w:pStyle w:val="CommentText"/>
      </w:pPr>
      <w:r>
        <w:rPr>
          <w:rStyle w:val="CommentReference"/>
        </w:rPr>
        <w:annotationRef/>
      </w:r>
      <w:r>
        <w:t>Question 4</w:t>
      </w:r>
      <w:r>
        <w:t>c</w:t>
      </w:r>
      <w:r>
        <w:t>: (</w:t>
      </w:r>
      <w:r>
        <w:t>0/5</w:t>
      </w:r>
      <w:r>
        <w:t>) Points</w:t>
      </w:r>
    </w:p>
    <w:p w14:paraId="3264EBDD" w14:textId="77777777" w:rsidR="005A578E" w:rsidRDefault="005A578E">
      <w:pPr>
        <w:pStyle w:val="CommentText"/>
      </w:pPr>
    </w:p>
    <w:p w14:paraId="5498A7C7" w14:textId="0FB398A6" w:rsidR="005A578E" w:rsidRDefault="005A578E">
      <w:pPr>
        <w:pStyle w:val="CommentText"/>
      </w:pPr>
      <w:r>
        <w:t>We (almost) never want to convert continuous data into dummy variables. And your reason for preferring splines is inadequate since we also could look at the Mayo Clinic’s levels when we treat LDL continuously.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59A0A3" w15:done="0"/>
  <w15:commentEx w15:paraId="0934E74A" w15:done="0"/>
  <w15:commentEx w15:paraId="1A269712" w15:done="0"/>
  <w15:commentEx w15:paraId="57B72577" w15:done="0"/>
  <w15:commentEx w15:paraId="4023AA3A" w15:done="0"/>
  <w15:commentEx w15:paraId="324811DF" w15:done="0"/>
  <w15:commentEx w15:paraId="0B270872" w15:done="0"/>
  <w15:commentEx w15:paraId="356692FC" w15:done="0"/>
  <w15:commentEx w15:paraId="426E19DE" w15:done="0"/>
  <w15:commentEx w15:paraId="0A410C09" w15:done="0"/>
  <w15:commentEx w15:paraId="44E9A441" w15:done="0"/>
  <w15:commentEx w15:paraId="00E361CC" w15:done="0"/>
  <w15:commentEx w15:paraId="5C259BE1" w15:done="0"/>
  <w15:commentEx w15:paraId="19F0976C" w15:done="0"/>
  <w15:commentEx w15:paraId="039587C9" w15:done="0"/>
  <w15:commentEx w15:paraId="3422E838" w15:done="0"/>
  <w15:commentEx w15:paraId="7EABCEB0" w15:done="0"/>
  <w15:commentEx w15:paraId="0817F318" w15:done="0"/>
  <w15:commentEx w15:paraId="2DCCF1AD" w15:done="0"/>
  <w15:commentEx w15:paraId="6DFDF4D6" w15:done="0"/>
  <w15:commentEx w15:paraId="5498A7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1D150" w14:textId="77777777" w:rsidR="003211D4" w:rsidRDefault="003211D4">
      <w:r>
        <w:separator/>
      </w:r>
    </w:p>
  </w:endnote>
  <w:endnote w:type="continuationSeparator" w:id="0">
    <w:p w14:paraId="0C33721A" w14:textId="77777777" w:rsidR="003211D4" w:rsidRDefault="0032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1BF04" w14:textId="77777777" w:rsidR="00B0483A" w:rsidRDefault="00B048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176E1" w14:textId="77777777" w:rsidR="00B0483A" w:rsidRDefault="00B048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E4CA4" w14:textId="77777777" w:rsidR="00B0483A" w:rsidRDefault="00B04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32B64" w14:textId="77777777" w:rsidR="003211D4" w:rsidRDefault="003211D4">
      <w:r>
        <w:separator/>
      </w:r>
    </w:p>
  </w:footnote>
  <w:footnote w:type="continuationSeparator" w:id="0">
    <w:p w14:paraId="6EDD207C" w14:textId="77777777" w:rsidR="003211D4" w:rsidRDefault="00321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5D3A2" w14:textId="77777777" w:rsidR="00B0483A" w:rsidRDefault="00B04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2FD09" w14:textId="77777777" w:rsidR="000B36AF" w:rsidRDefault="000B36AF"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800D1">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800D1">
      <w:rPr>
        <w:noProof/>
        <w:snapToGrid w:val="0"/>
      </w:rPr>
      <w:t>10</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5E373" w14:textId="77777777" w:rsidR="00B0483A" w:rsidRDefault="00B048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51C0"/>
    <w:rsid w:val="000263C2"/>
    <w:rsid w:val="0004432C"/>
    <w:rsid w:val="00054A42"/>
    <w:rsid w:val="00060C13"/>
    <w:rsid w:val="0006333F"/>
    <w:rsid w:val="000817A7"/>
    <w:rsid w:val="000A3E09"/>
    <w:rsid w:val="000B36AF"/>
    <w:rsid w:val="000C693D"/>
    <w:rsid w:val="000F52B6"/>
    <w:rsid w:val="0010428A"/>
    <w:rsid w:val="00115B08"/>
    <w:rsid w:val="00125DD5"/>
    <w:rsid w:val="00130A93"/>
    <w:rsid w:val="00132AEC"/>
    <w:rsid w:val="00132BA1"/>
    <w:rsid w:val="00140EC9"/>
    <w:rsid w:val="001433A4"/>
    <w:rsid w:val="00144A24"/>
    <w:rsid w:val="00160820"/>
    <w:rsid w:val="00195B2D"/>
    <w:rsid w:val="001C2E5F"/>
    <w:rsid w:val="001D2DC2"/>
    <w:rsid w:val="001E2894"/>
    <w:rsid w:val="001E36FF"/>
    <w:rsid w:val="001E5158"/>
    <w:rsid w:val="001E79FA"/>
    <w:rsid w:val="001F053D"/>
    <w:rsid w:val="001F135D"/>
    <w:rsid w:val="00202909"/>
    <w:rsid w:val="0021517E"/>
    <w:rsid w:val="002213A5"/>
    <w:rsid w:val="00225E67"/>
    <w:rsid w:val="002345F4"/>
    <w:rsid w:val="002365E3"/>
    <w:rsid w:val="0024368C"/>
    <w:rsid w:val="00261CFB"/>
    <w:rsid w:val="002653B6"/>
    <w:rsid w:val="002D5B86"/>
    <w:rsid w:val="002F0282"/>
    <w:rsid w:val="003205A5"/>
    <w:rsid w:val="003211D4"/>
    <w:rsid w:val="00326CEB"/>
    <w:rsid w:val="003471E3"/>
    <w:rsid w:val="00353B06"/>
    <w:rsid w:val="0036127B"/>
    <w:rsid w:val="003641F6"/>
    <w:rsid w:val="00366149"/>
    <w:rsid w:val="0037305F"/>
    <w:rsid w:val="003800D1"/>
    <w:rsid w:val="00381BBF"/>
    <w:rsid w:val="00385CD1"/>
    <w:rsid w:val="003A6D85"/>
    <w:rsid w:val="003C0FBE"/>
    <w:rsid w:val="003D7C8C"/>
    <w:rsid w:val="003F3001"/>
    <w:rsid w:val="00410986"/>
    <w:rsid w:val="00410B89"/>
    <w:rsid w:val="00415759"/>
    <w:rsid w:val="0042294F"/>
    <w:rsid w:val="00422D91"/>
    <w:rsid w:val="00443606"/>
    <w:rsid w:val="004514C0"/>
    <w:rsid w:val="00452963"/>
    <w:rsid w:val="004664FD"/>
    <w:rsid w:val="00474EF6"/>
    <w:rsid w:val="004D1289"/>
    <w:rsid w:val="004D1292"/>
    <w:rsid w:val="004E235A"/>
    <w:rsid w:val="004F54D7"/>
    <w:rsid w:val="00501EC4"/>
    <w:rsid w:val="0050703D"/>
    <w:rsid w:val="00510B41"/>
    <w:rsid w:val="00511C56"/>
    <w:rsid w:val="005153CB"/>
    <w:rsid w:val="00523AA4"/>
    <w:rsid w:val="00524B24"/>
    <w:rsid w:val="00567523"/>
    <w:rsid w:val="00586C10"/>
    <w:rsid w:val="0059406A"/>
    <w:rsid w:val="00595074"/>
    <w:rsid w:val="005A578E"/>
    <w:rsid w:val="005B0A00"/>
    <w:rsid w:val="005B14E3"/>
    <w:rsid w:val="005C35DF"/>
    <w:rsid w:val="005C5726"/>
    <w:rsid w:val="005C5F5E"/>
    <w:rsid w:val="005D7E06"/>
    <w:rsid w:val="005E10EC"/>
    <w:rsid w:val="005E415C"/>
    <w:rsid w:val="0060495F"/>
    <w:rsid w:val="006138F9"/>
    <w:rsid w:val="006152BE"/>
    <w:rsid w:val="0062265F"/>
    <w:rsid w:val="006268D1"/>
    <w:rsid w:val="006336A9"/>
    <w:rsid w:val="00634D47"/>
    <w:rsid w:val="0063762C"/>
    <w:rsid w:val="006508C5"/>
    <w:rsid w:val="00654208"/>
    <w:rsid w:val="00673A26"/>
    <w:rsid w:val="00676B73"/>
    <w:rsid w:val="00677556"/>
    <w:rsid w:val="00693DD6"/>
    <w:rsid w:val="006B1E11"/>
    <w:rsid w:val="006C49EE"/>
    <w:rsid w:val="006D5A6F"/>
    <w:rsid w:val="006E1607"/>
    <w:rsid w:val="006E16C5"/>
    <w:rsid w:val="006E5205"/>
    <w:rsid w:val="00705ECB"/>
    <w:rsid w:val="007116C0"/>
    <w:rsid w:val="007356DE"/>
    <w:rsid w:val="007366CC"/>
    <w:rsid w:val="00737FC1"/>
    <w:rsid w:val="00741AE1"/>
    <w:rsid w:val="007506C5"/>
    <w:rsid w:val="00751474"/>
    <w:rsid w:val="007518FF"/>
    <w:rsid w:val="00762DE6"/>
    <w:rsid w:val="00767D4A"/>
    <w:rsid w:val="00785A87"/>
    <w:rsid w:val="007A2FB0"/>
    <w:rsid w:val="007B1360"/>
    <w:rsid w:val="007B4E60"/>
    <w:rsid w:val="007E710C"/>
    <w:rsid w:val="00836540"/>
    <w:rsid w:val="00861FA1"/>
    <w:rsid w:val="0087636D"/>
    <w:rsid w:val="00882037"/>
    <w:rsid w:val="008A23BE"/>
    <w:rsid w:val="008A45D9"/>
    <w:rsid w:val="008B246D"/>
    <w:rsid w:val="008B53CA"/>
    <w:rsid w:val="008D219A"/>
    <w:rsid w:val="008F73A3"/>
    <w:rsid w:val="00905BC9"/>
    <w:rsid w:val="00905E82"/>
    <w:rsid w:val="0094708F"/>
    <w:rsid w:val="00990F16"/>
    <w:rsid w:val="009B2370"/>
    <w:rsid w:val="009C542B"/>
    <w:rsid w:val="009D5804"/>
    <w:rsid w:val="009E2BE2"/>
    <w:rsid w:val="009E4B8C"/>
    <w:rsid w:val="009F413F"/>
    <w:rsid w:val="00A0233D"/>
    <w:rsid w:val="00A03DB4"/>
    <w:rsid w:val="00A04727"/>
    <w:rsid w:val="00A05CD5"/>
    <w:rsid w:val="00A10B79"/>
    <w:rsid w:val="00A31D8C"/>
    <w:rsid w:val="00A4205F"/>
    <w:rsid w:val="00A44034"/>
    <w:rsid w:val="00A459C8"/>
    <w:rsid w:val="00A620A3"/>
    <w:rsid w:val="00A63FF5"/>
    <w:rsid w:val="00A86F93"/>
    <w:rsid w:val="00AB30AF"/>
    <w:rsid w:val="00AD29C0"/>
    <w:rsid w:val="00AE57F7"/>
    <w:rsid w:val="00AF5A1A"/>
    <w:rsid w:val="00B0483A"/>
    <w:rsid w:val="00B04F23"/>
    <w:rsid w:val="00B12B84"/>
    <w:rsid w:val="00B15F79"/>
    <w:rsid w:val="00B17CB5"/>
    <w:rsid w:val="00B212A5"/>
    <w:rsid w:val="00B42150"/>
    <w:rsid w:val="00B43F52"/>
    <w:rsid w:val="00B457A7"/>
    <w:rsid w:val="00B4705C"/>
    <w:rsid w:val="00B5785E"/>
    <w:rsid w:val="00B70375"/>
    <w:rsid w:val="00B77108"/>
    <w:rsid w:val="00B814FA"/>
    <w:rsid w:val="00BE56B0"/>
    <w:rsid w:val="00BF5CB8"/>
    <w:rsid w:val="00BF7EC1"/>
    <w:rsid w:val="00C00601"/>
    <w:rsid w:val="00C15CDE"/>
    <w:rsid w:val="00C16EC7"/>
    <w:rsid w:val="00C34EBC"/>
    <w:rsid w:val="00C359E5"/>
    <w:rsid w:val="00C55091"/>
    <w:rsid w:val="00C642DD"/>
    <w:rsid w:val="00C64E34"/>
    <w:rsid w:val="00C74FEC"/>
    <w:rsid w:val="00C85BCF"/>
    <w:rsid w:val="00C8626E"/>
    <w:rsid w:val="00C93A29"/>
    <w:rsid w:val="00CA4959"/>
    <w:rsid w:val="00CC37A7"/>
    <w:rsid w:val="00CD25DA"/>
    <w:rsid w:val="00D16C04"/>
    <w:rsid w:val="00D3773D"/>
    <w:rsid w:val="00D72BD7"/>
    <w:rsid w:val="00DC01FF"/>
    <w:rsid w:val="00DD6B80"/>
    <w:rsid w:val="00DE3817"/>
    <w:rsid w:val="00E03960"/>
    <w:rsid w:val="00E34A2B"/>
    <w:rsid w:val="00E56588"/>
    <w:rsid w:val="00E642DA"/>
    <w:rsid w:val="00E6665B"/>
    <w:rsid w:val="00E741C7"/>
    <w:rsid w:val="00E81610"/>
    <w:rsid w:val="00E91856"/>
    <w:rsid w:val="00EC2104"/>
    <w:rsid w:val="00ED47B6"/>
    <w:rsid w:val="00F15D49"/>
    <w:rsid w:val="00F4394E"/>
    <w:rsid w:val="00F5078F"/>
    <w:rsid w:val="00F507B9"/>
    <w:rsid w:val="00F538AE"/>
    <w:rsid w:val="00FA2C0B"/>
    <w:rsid w:val="00FB663C"/>
    <w:rsid w:val="00FC12DA"/>
    <w:rsid w:val="00FC30D4"/>
    <w:rsid w:val="00FC54D8"/>
    <w:rsid w:val="00FE67F0"/>
    <w:rsid w:val="00FE7942"/>
    <w:rsid w:val="00FF44A8"/>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4F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345F4"/>
    <w:rPr>
      <w:sz w:val="16"/>
      <w:szCs w:val="16"/>
    </w:rPr>
  </w:style>
  <w:style w:type="paragraph" w:styleId="CommentText">
    <w:name w:val="annotation text"/>
    <w:basedOn w:val="Normal"/>
    <w:link w:val="CommentTextChar"/>
    <w:rsid w:val="002345F4"/>
  </w:style>
  <w:style w:type="character" w:customStyle="1" w:styleId="CommentTextChar">
    <w:name w:val="Comment Text Char"/>
    <w:basedOn w:val="DefaultParagraphFont"/>
    <w:link w:val="CommentText"/>
    <w:rsid w:val="002345F4"/>
  </w:style>
  <w:style w:type="paragraph" w:styleId="CommentSubject">
    <w:name w:val="annotation subject"/>
    <w:basedOn w:val="CommentText"/>
    <w:next w:val="CommentText"/>
    <w:link w:val="CommentSubjectChar"/>
    <w:rsid w:val="002345F4"/>
    <w:rPr>
      <w:b/>
      <w:bCs/>
    </w:rPr>
  </w:style>
  <w:style w:type="character" w:customStyle="1" w:styleId="CommentSubjectChar">
    <w:name w:val="Comment Subject Char"/>
    <w:basedOn w:val="CommentTextChar"/>
    <w:link w:val="CommentSubject"/>
    <w:rsid w:val="002345F4"/>
    <w:rPr>
      <w:b/>
      <w:bCs/>
    </w:rPr>
  </w:style>
  <w:style w:type="paragraph" w:styleId="BalloonText">
    <w:name w:val="Balloon Text"/>
    <w:basedOn w:val="Normal"/>
    <w:link w:val="BalloonTextChar"/>
    <w:rsid w:val="002345F4"/>
    <w:rPr>
      <w:rFonts w:ascii="Segoe UI" w:hAnsi="Segoe UI" w:cs="Segoe UI"/>
      <w:sz w:val="18"/>
      <w:szCs w:val="18"/>
    </w:rPr>
  </w:style>
  <w:style w:type="character" w:customStyle="1" w:styleId="BalloonTextChar">
    <w:name w:val="Balloon Text Char"/>
    <w:basedOn w:val="DefaultParagraphFont"/>
    <w:link w:val="BalloonText"/>
    <w:rsid w:val="00234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DCF49-5232-4388-A63D-A9168419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2014-02-12T20:01:00Z</dcterms:created>
  <dcterms:modified xsi:type="dcterms:W3CDTF">2014-02-12T21:15:00Z</dcterms:modified>
</cp:coreProperties>
</file>