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44C4" w14:textId="603EE530" w:rsidR="002B7230" w:rsidRDefault="002B7230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 xml:space="preserve">BIOST 515/518 </w:t>
      </w:r>
      <w:proofErr w:type="gramStart"/>
      <w:r>
        <w:rPr>
          <w:rFonts w:ascii="Times New Roman" w:hAnsi="Times New Roman" w:cs="Arial"/>
          <w:color w:val="1A1A1A"/>
          <w:sz w:val="26"/>
          <w:szCs w:val="26"/>
        </w:rPr>
        <w:t>Winter</w:t>
      </w:r>
      <w:proofErr w:type="gramEnd"/>
      <w:r>
        <w:rPr>
          <w:rFonts w:ascii="Times New Roman" w:hAnsi="Times New Roman" w:cs="Arial"/>
          <w:color w:val="1A1A1A"/>
          <w:sz w:val="26"/>
          <w:szCs w:val="26"/>
        </w:rPr>
        <w:t xml:space="preserve"> 2014</w:t>
      </w:r>
    </w:p>
    <w:p w14:paraId="3A607099" w14:textId="5B4E271A" w:rsidR="002B7230" w:rsidRDefault="002B7230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>Homework 4</w:t>
      </w:r>
    </w:p>
    <w:p w14:paraId="67EB4CFC" w14:textId="48F544A0" w:rsidR="002B7230" w:rsidRDefault="002B7230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>ID 4086</w:t>
      </w:r>
    </w:p>
    <w:p w14:paraId="22C9FFA0" w14:textId="77777777" w:rsidR="002B7230" w:rsidRDefault="002B7230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6CA1584F" w14:textId="3D25D955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1. (</w:t>
      </w:r>
      <w:proofErr w:type="gramStart"/>
      <w:r w:rsidRPr="002A6E5F">
        <w:rPr>
          <w:rFonts w:ascii="Times New Roman" w:hAnsi="Times New Roman" w:cs="Arial"/>
          <w:color w:val="1A1A1A"/>
          <w:sz w:val="26"/>
          <w:szCs w:val="26"/>
        </w:rPr>
        <w:t>a</w:t>
      </w:r>
      <w:proofErr w:type="gramEnd"/>
      <w:r w:rsidRPr="002A6E5F">
        <w:rPr>
          <w:rFonts w:ascii="Times New Roman" w:hAnsi="Times New Roman" w:cs="Arial"/>
          <w:color w:val="1A1A1A"/>
          <w:sz w:val="26"/>
          <w:szCs w:val="26"/>
        </w:rPr>
        <w:t>) Methods: An association between serum LDL and all-cause mortality was investigated by comparing the instantaneous risk (hazard) of death across groups defined by serum LDL modeled linearly as a continuous variable using a proportional hazards regression model with robust standard errors</w:t>
      </w:r>
      <w:r w:rsidRPr="00816F44">
        <w:rPr>
          <w:rFonts w:ascii="Times New Roman" w:hAnsi="Times New Roman" w:cs="Arial"/>
          <w:color w:val="1A1A1A"/>
          <w:sz w:val="26"/>
          <w:szCs w:val="26"/>
        </w:rPr>
        <w:t xml:space="preserve">. </w:t>
      </w:r>
      <w:r w:rsidR="001463A9">
        <w:rPr>
          <w:rFonts w:ascii="Times New Roman" w:hAnsi="Times New Roman" w:cs="Arial"/>
          <w:color w:val="1A1A1A"/>
          <w:sz w:val="26"/>
          <w:szCs w:val="26"/>
        </w:rPr>
        <w:t>Descriptive statistics based on Kaplan-Meier survival curves and survival probabilities from 1 – 5 years were calculated, based on a categorical variable of serum LDL dic</w:t>
      </w:r>
      <w:r w:rsidR="003134AB">
        <w:rPr>
          <w:rFonts w:ascii="Times New Roman" w:hAnsi="Times New Roman" w:cs="Arial"/>
          <w:color w:val="1A1A1A"/>
          <w:sz w:val="26"/>
          <w:szCs w:val="26"/>
        </w:rPr>
        <w:t>hotomized into 3</w:t>
      </w:r>
      <w:r w:rsidR="001463A9">
        <w:rPr>
          <w:rFonts w:ascii="Times New Roman" w:hAnsi="Times New Roman" w:cs="Arial"/>
          <w:color w:val="1A1A1A"/>
          <w:sz w:val="26"/>
          <w:szCs w:val="26"/>
        </w:rPr>
        <w:t xml:space="preserve"> groups (&lt;129mg/</w:t>
      </w:r>
      <w:proofErr w:type="spellStart"/>
      <w:r w:rsidR="001463A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1463A9">
        <w:rPr>
          <w:rFonts w:ascii="Times New Roman" w:hAnsi="Times New Roman" w:cs="Arial"/>
          <w:color w:val="1A1A1A"/>
          <w:sz w:val="26"/>
          <w:szCs w:val="26"/>
        </w:rPr>
        <w:t>, 130-159mg/</w:t>
      </w:r>
      <w:proofErr w:type="spellStart"/>
      <w:r w:rsidR="001463A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1463A9">
        <w:rPr>
          <w:rFonts w:ascii="Times New Roman" w:hAnsi="Times New Roman" w:cs="Arial"/>
          <w:color w:val="1A1A1A"/>
          <w:sz w:val="26"/>
          <w:szCs w:val="26"/>
        </w:rPr>
        <w:t>, &gt;160mg/</w:t>
      </w:r>
      <w:proofErr w:type="spellStart"/>
      <w:r w:rsidR="001463A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1463A9">
        <w:rPr>
          <w:rFonts w:ascii="Times New Roman" w:hAnsi="Times New Roman" w:cs="Arial"/>
          <w:color w:val="1A1A1A"/>
          <w:sz w:val="26"/>
          <w:szCs w:val="26"/>
        </w:rPr>
        <w:t xml:space="preserve">). </w:t>
      </w:r>
      <w:r w:rsidRPr="00816F44">
        <w:rPr>
          <w:rFonts w:ascii="Times New Roman" w:hAnsi="Times New Roman" w:cs="Arial"/>
          <w:color w:val="1A1A1A"/>
          <w:sz w:val="26"/>
          <w:szCs w:val="26"/>
        </w:rPr>
        <w:t xml:space="preserve">Statistical inference on the hazard ratio </w:t>
      </w:r>
      <w:r w:rsidR="00964815" w:rsidRPr="00816F44">
        <w:rPr>
          <w:rFonts w:ascii="Times New Roman" w:hAnsi="Times New Roman" w:cs="Arial"/>
          <w:color w:val="1A1A1A"/>
          <w:sz w:val="26"/>
          <w:szCs w:val="26"/>
        </w:rPr>
        <w:t xml:space="preserve">and its standard error estimates </w:t>
      </w:r>
      <w:r w:rsidRPr="00816F44">
        <w:rPr>
          <w:rFonts w:ascii="Times New Roman" w:hAnsi="Times New Roman" w:cs="Arial"/>
          <w:color w:val="1A1A1A"/>
          <w:sz w:val="26"/>
          <w:szCs w:val="26"/>
        </w:rPr>
        <w:t>was based on the </w:t>
      </w:r>
      <w:r w:rsidR="00385E8E" w:rsidRPr="00816F44">
        <w:rPr>
          <w:rFonts w:ascii="Times New Roman" w:hAnsi="Times New Roman" w:cs="Arial"/>
          <w:bCs/>
          <w:color w:val="1A1A1A"/>
          <w:sz w:val="26"/>
          <w:szCs w:val="26"/>
        </w:rPr>
        <w:t>(Wald statistic</w:t>
      </w:r>
      <w:r w:rsidRPr="00816F44">
        <w:rPr>
          <w:rFonts w:ascii="Times New Roman" w:hAnsi="Times New Roman" w:cs="Arial"/>
          <w:bCs/>
          <w:color w:val="1A1A1A"/>
          <w:sz w:val="26"/>
          <w:szCs w:val="26"/>
        </w:rPr>
        <w:t>)</w:t>
      </w:r>
      <w:r w:rsidR="00964815" w:rsidRPr="00816F44">
        <w:rPr>
          <w:rFonts w:ascii="Times New Roman" w:hAnsi="Times New Roman" w:cs="Arial"/>
          <w:bCs/>
          <w:color w:val="1A1A1A"/>
          <w:sz w:val="26"/>
          <w:szCs w:val="26"/>
        </w:rPr>
        <w:t>.</w:t>
      </w:r>
      <w:r w:rsidRPr="00816F44">
        <w:rPr>
          <w:rFonts w:ascii="Times New Roman" w:hAnsi="Times New Roman" w:cs="Arial"/>
          <w:bCs/>
          <w:color w:val="1A1A1A"/>
          <w:sz w:val="26"/>
          <w:szCs w:val="26"/>
        </w:rPr>
        <w:t xml:space="preserve"> Two-sided p-values and 95% confidence </w:t>
      </w:r>
      <w:r w:rsidR="00964815" w:rsidRPr="00816F44">
        <w:rPr>
          <w:rFonts w:ascii="Times New Roman" w:hAnsi="Times New Roman" w:cs="Arial"/>
          <w:bCs/>
          <w:color w:val="1A1A1A"/>
          <w:sz w:val="26"/>
          <w:szCs w:val="26"/>
        </w:rPr>
        <w:t>intervals were computed using the same estimates for the standard error</w:t>
      </w:r>
      <w:r w:rsidRPr="00816F44">
        <w:rPr>
          <w:rFonts w:ascii="Times New Roman" w:hAnsi="Times New Roman" w:cs="Arial"/>
          <w:bCs/>
          <w:color w:val="1A1A1A"/>
          <w:sz w:val="26"/>
          <w:szCs w:val="26"/>
        </w:rPr>
        <w:t>.</w:t>
      </w:r>
    </w:p>
    <w:p w14:paraId="200B0286" w14:textId="77777777" w:rsidR="001C3BE9" w:rsidRDefault="001C3BE9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0B190965" w14:textId="7E77DB58" w:rsidR="001C3BE9" w:rsidRDefault="001C3BE9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  <w:r>
        <w:rPr>
          <w:rFonts w:ascii="Times New Roman" w:hAnsi="Times New Roman" w:cs="Arial"/>
          <w:bCs/>
          <w:color w:val="1A1A1A"/>
          <w:sz w:val="26"/>
          <w:szCs w:val="26"/>
        </w:rPr>
        <w:t>Descriptive statistics:</w:t>
      </w:r>
    </w:p>
    <w:p w14:paraId="5A8A15EC" w14:textId="77777777" w:rsidR="001C3BE9" w:rsidRDefault="001C3BE9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252ABB18" w14:textId="1E06EF5A" w:rsidR="001C3BE9" w:rsidRDefault="001C3BE9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  <w:r>
        <w:rPr>
          <w:rFonts w:ascii="Times New Roman" w:hAnsi="Times New Roman" w:cs="Arial"/>
          <w:bCs/>
          <w:noProof/>
          <w:color w:val="1A1A1A"/>
          <w:sz w:val="26"/>
          <w:szCs w:val="26"/>
        </w:rPr>
        <w:drawing>
          <wp:inline distT="0" distB="0" distL="0" distR="0" wp14:anchorId="630B7952" wp14:editId="2A9E82A6">
            <wp:extent cx="5029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98D5" w14:textId="77777777" w:rsidR="008F7C1B" w:rsidRDefault="008F7C1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 w:val="26"/>
          <w:szCs w:val="26"/>
        </w:rPr>
      </w:pPr>
    </w:p>
    <w:p w14:paraId="04C5D232" w14:textId="77777777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580EB107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46AA47D6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0D92C4F9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529B2AF8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295B462B" w14:textId="77777777" w:rsidR="00D64529" w:rsidRDefault="00D64529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2D9FA2FC" w14:textId="603C5C56" w:rsidR="00D64529" w:rsidRPr="00D64529" w:rsidRDefault="00D64529" w:rsidP="00D645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b/>
          <w:bCs/>
          <w:color w:val="1A1A1A"/>
          <w:sz w:val="26"/>
          <w:szCs w:val="26"/>
          <w:u w:val="single"/>
        </w:rPr>
      </w:pPr>
      <w:r w:rsidRPr="00D64529">
        <w:rPr>
          <w:rFonts w:ascii="Times New Roman" w:hAnsi="Times New Roman" w:cs="Arial"/>
          <w:b/>
          <w:bCs/>
          <w:color w:val="1A1A1A"/>
          <w:sz w:val="26"/>
          <w:szCs w:val="26"/>
          <w:u w:val="single"/>
        </w:rPr>
        <w:lastRenderedPageBreak/>
        <w:t>Table of survival probabilities among groups categorized by serum LDL levels</w:t>
      </w:r>
    </w:p>
    <w:p w14:paraId="25CC53DF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15"/>
        <w:gridCol w:w="1805"/>
        <w:gridCol w:w="2260"/>
        <w:gridCol w:w="1700"/>
      </w:tblGrid>
      <w:tr w:rsidR="00D64529" w:rsidRPr="00D64529" w14:paraId="4CB5D749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2AE8EC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Time (years)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B367862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&lt; 120mg/</w:t>
            </w:r>
            <w:proofErr w:type="spellStart"/>
            <w:r w:rsidRPr="00D64529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13B5087E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130 - 159mg/</w:t>
            </w:r>
            <w:proofErr w:type="spellStart"/>
            <w:r w:rsidRPr="00D64529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231388CA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&gt; 160mg/</w:t>
            </w:r>
            <w:proofErr w:type="spellStart"/>
            <w:r w:rsidRPr="00D64529">
              <w:rPr>
                <w:rFonts w:ascii="Calibri" w:eastAsia="Times New Roman" w:hAnsi="Calibri" w:cs="Times New Roman"/>
                <w:color w:val="000000"/>
              </w:rPr>
              <w:t>dL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F737E02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D64529" w:rsidRPr="00D64529" w14:paraId="656916BE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10ED13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F63DEC6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0.9822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156628ED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0.9778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B3CBB28" w14:textId="12104336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96FFE">
              <w:rPr>
                <w:rFonts w:ascii="Calibri" w:eastAsia="Times New Roman" w:hAnsi="Calibri" w:cs="Times New Roman"/>
                <w:color w:val="000000"/>
              </w:rPr>
              <w:t>.0000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3E4A3B5" w14:textId="2CC1636E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0.981</w:t>
            </w:r>
            <w:r w:rsidR="00196F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64529" w:rsidRPr="00D64529" w14:paraId="0A9551E1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9A5583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ACF37F0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0.9491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3AA1D89D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0.9556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DFFE47C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0.9813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CED6701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0.9537</w:t>
            </w:r>
          </w:p>
        </w:tc>
      </w:tr>
      <w:tr w:rsidR="00D64529" w:rsidRPr="00D64529" w14:paraId="3C230C1F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72E747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C1F4DA8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0.9109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37F30F15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0.9289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296656F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0.9533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BE0DC4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0.9211</w:t>
            </w:r>
          </w:p>
        </w:tc>
      </w:tr>
      <w:tr w:rsidR="00D64529" w:rsidRPr="00D64529" w14:paraId="16740D5A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94CBAB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25620C3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0.8728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0D3390D1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0.9111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E474957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0.9065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FD556E9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0.8884</w:t>
            </w:r>
          </w:p>
        </w:tc>
      </w:tr>
      <w:tr w:rsidR="00D64529" w:rsidRPr="00D64529" w14:paraId="76F17D27" w14:textId="77777777" w:rsidTr="00D64529">
        <w:trPr>
          <w:trHeight w:val="300"/>
          <w:jc w:val="center"/>
        </w:trPr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30EDF7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59260661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0.8066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14:paraId="22CF9593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0.8711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10A9F62E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0.8692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560B04" w14:textId="77777777" w:rsidR="00D64529" w:rsidRPr="00D64529" w:rsidRDefault="00D64529" w:rsidP="00D6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4529">
              <w:rPr>
                <w:rFonts w:ascii="Calibri" w:eastAsia="Times New Roman" w:hAnsi="Calibri" w:cs="Times New Roman"/>
                <w:color w:val="000000"/>
              </w:rPr>
              <w:t>0.8354</w:t>
            </w:r>
          </w:p>
        </w:tc>
      </w:tr>
    </w:tbl>
    <w:p w14:paraId="2ABA5B71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Cs/>
          <w:color w:val="1A1A1A"/>
          <w:sz w:val="26"/>
          <w:szCs w:val="26"/>
        </w:rPr>
      </w:pPr>
    </w:p>
    <w:p w14:paraId="4A52D830" w14:textId="77777777" w:rsidR="0034234C" w:rsidRDefault="0034234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271BC67" w14:textId="7EA9A31E" w:rsidR="00DF6645" w:rsidRPr="006C7A3C" w:rsidRDefault="006C7A3C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 xml:space="preserve">From the above graph and table, it appears that survival is the lowest among the group with serum </w:t>
      </w:r>
      <w:proofErr w:type="gramStart"/>
      <w:r>
        <w:rPr>
          <w:rFonts w:ascii="Times New Roman" w:hAnsi="Times New Roman" w:cs="Arial"/>
          <w:color w:val="1A1A1A"/>
          <w:sz w:val="26"/>
          <w:szCs w:val="26"/>
        </w:rPr>
        <w:t>LDL  &lt;</w:t>
      </w:r>
      <w:proofErr w:type="gramEnd"/>
      <w:r>
        <w:rPr>
          <w:rFonts w:ascii="Times New Roman" w:hAnsi="Times New Roman" w:cs="Arial"/>
          <w:color w:val="1A1A1A"/>
          <w:sz w:val="26"/>
          <w:szCs w:val="26"/>
        </w:rPr>
        <w:t>120mg/</w:t>
      </w:r>
      <w:proofErr w:type="spellStart"/>
      <w:r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>
        <w:rPr>
          <w:rFonts w:ascii="Times New Roman" w:hAnsi="Times New Roman" w:cs="Arial"/>
          <w:color w:val="1A1A1A"/>
          <w:sz w:val="26"/>
          <w:szCs w:val="26"/>
        </w:rPr>
        <w:t xml:space="preserve"> overall. </w:t>
      </w:r>
      <w:r w:rsidR="00BE3199">
        <w:rPr>
          <w:rFonts w:ascii="Times New Roman" w:hAnsi="Times New Roman" w:cs="Arial"/>
          <w:color w:val="1A1A1A"/>
          <w:sz w:val="26"/>
          <w:szCs w:val="26"/>
        </w:rPr>
        <w:t>At years 1-3, subjects with serum LDL &gt;160mg/</w:t>
      </w:r>
      <w:proofErr w:type="spellStart"/>
      <w:r w:rsidR="00BE319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BE3199">
        <w:rPr>
          <w:rFonts w:ascii="Times New Roman" w:hAnsi="Times New Roman" w:cs="Arial"/>
          <w:color w:val="1A1A1A"/>
          <w:sz w:val="26"/>
          <w:szCs w:val="26"/>
        </w:rPr>
        <w:t xml:space="preserve"> have the highest survival probabilities. At years 4-5, subjects with serum LDL between 130 and 159mg/</w:t>
      </w:r>
      <w:proofErr w:type="spellStart"/>
      <w:r w:rsidR="00BE319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BE3199">
        <w:rPr>
          <w:rFonts w:ascii="Times New Roman" w:hAnsi="Times New Roman" w:cs="Arial"/>
          <w:color w:val="1A1A1A"/>
          <w:sz w:val="26"/>
          <w:szCs w:val="26"/>
        </w:rPr>
        <w:t xml:space="preserve"> have the highest survival probabilities. There is some crossover in the survival curves of the three groups.</w:t>
      </w:r>
    </w:p>
    <w:p w14:paraId="50559854" w14:textId="77777777" w:rsidR="00DF6645" w:rsidRPr="002A6E5F" w:rsidRDefault="00DF6645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41D896D" w14:textId="18FEB00C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Results:</w:t>
      </w:r>
      <w:r w:rsidR="00BC0EBB">
        <w:rPr>
          <w:rFonts w:ascii="Times New Roman" w:hAnsi="Times New Roman" w:cs="Arial"/>
          <w:color w:val="1A1A1A"/>
          <w:sz w:val="26"/>
          <w:szCs w:val="26"/>
        </w:rPr>
        <w:t xml:space="preserve">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There are 725 available observations (11 missing, 131 deaths). When comparing two groups with different cholesterol levels, the instantaneous risk of death is estimated to be</w:t>
      </w:r>
      <w:r w:rsidRPr="002A6E5F">
        <w:rPr>
          <w:rFonts w:ascii="Times New Roman" w:hAnsi="Times New Roman" w:cs="Arial"/>
          <w:b/>
          <w:bCs/>
          <w:color w:val="1A1A1A"/>
          <w:sz w:val="26"/>
          <w:szCs w:val="26"/>
        </w:rPr>
        <w:t xml:space="preserve"> </w:t>
      </w:r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>0.738% lower (hazard ratio 0.9926) for each 1mg/</w:t>
      </w:r>
      <w:proofErr w:type="spellStart"/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>dL</w:t>
      </w:r>
      <w:proofErr w:type="spellEnd"/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 xml:space="preserve"> difference in serum LDL levels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, with the group having the higher serum LDL level tending towards a lower instantaneous risk of desk. This observed difference is statistically different from a hazard ratio of 1 (p=0.0093), with a 95% confidence interval suggesting that the observed hazard ratio is what might be typically observed if the true instantaneous risk of dying was anywhere between</w:t>
      </w:r>
      <w:r w:rsidRPr="002A6E5F">
        <w:rPr>
          <w:rFonts w:ascii="Times New Roman" w:hAnsi="Times New Roman" w:cs="Arial"/>
          <w:b/>
          <w:bCs/>
          <w:color w:val="1A1A1A"/>
          <w:sz w:val="26"/>
          <w:szCs w:val="26"/>
        </w:rPr>
        <w:t> </w:t>
      </w:r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>0.18</w:t>
      </w:r>
      <w:r w:rsidR="00A513F0">
        <w:rPr>
          <w:rFonts w:ascii="Times New Roman" w:hAnsi="Times New Roman" w:cs="Arial"/>
          <w:bCs/>
          <w:color w:val="1A1A1A"/>
          <w:sz w:val="26"/>
          <w:szCs w:val="26"/>
        </w:rPr>
        <w:t>2</w:t>
      </w:r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>% and 1.29% lower for each 1mg/</w:t>
      </w:r>
      <w:proofErr w:type="spellStart"/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>dL</w:t>
      </w:r>
      <w:proofErr w:type="spellEnd"/>
      <w:r w:rsidRPr="004D24EA">
        <w:rPr>
          <w:rFonts w:ascii="Times New Roman" w:hAnsi="Times New Roman" w:cs="Arial"/>
          <w:bCs/>
          <w:color w:val="1A1A1A"/>
          <w:sz w:val="26"/>
          <w:szCs w:val="26"/>
        </w:rPr>
        <w:t xml:space="preserve"> higher in serum LDL levels (hazard ratio between 0.9871 and 0.9982)</w:t>
      </w:r>
      <w:r w:rsidRPr="004D24EA">
        <w:rPr>
          <w:rFonts w:ascii="Times New Roman" w:hAnsi="Times New Roman" w:cs="Arial"/>
          <w:color w:val="1A1A1A"/>
          <w:sz w:val="26"/>
          <w:szCs w:val="26"/>
        </w:rPr>
        <w:t xml:space="preserve">.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We thus reject the null hypothesis of no association between serum LDL and all-cause mortality in favor of a trend towards lower risk of death among subjects with higher serum LDL levels.</w:t>
      </w:r>
    </w:p>
    <w:p w14:paraId="6C2DFC74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B3AD086" w14:textId="77777777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(b) STATA code not included. See Q4 for results.</w:t>
      </w:r>
    </w:p>
    <w:p w14:paraId="3C0CA646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4C53B0E2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41B5A5B1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0A25E1A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2000ED61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E9F654C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23FE0441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62F5FDD0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12170A5A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18F4E6DB" w14:textId="77777777" w:rsidR="004D6ED6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06490FF7" w14:textId="77777777" w:rsidR="004D6ED6" w:rsidRPr="002A6E5F" w:rsidRDefault="004D6ED6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A5E6B30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68B25C82" w14:textId="01AC6D53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 w:val="26"/>
          <w:szCs w:val="26"/>
        </w:rPr>
      </w:pPr>
      <w:commentRangeStart w:id="0"/>
      <w:r w:rsidRPr="002A6E5F">
        <w:rPr>
          <w:rFonts w:ascii="Times New Roman" w:hAnsi="Times New Roman" w:cs="Arial"/>
          <w:color w:val="1A1A1A"/>
          <w:sz w:val="26"/>
          <w:szCs w:val="26"/>
        </w:rPr>
        <w:lastRenderedPageBreak/>
        <w:t>2</w:t>
      </w:r>
      <w:commentRangeEnd w:id="0"/>
      <w:r w:rsidR="00BE44E0">
        <w:rPr>
          <w:rStyle w:val="CommentReference"/>
        </w:rPr>
        <w:commentReference w:id="0"/>
      </w:r>
      <w:r w:rsidRPr="002A6E5F">
        <w:rPr>
          <w:rFonts w:ascii="Times New Roman" w:hAnsi="Times New Roman" w:cs="Arial"/>
          <w:color w:val="1A1A1A"/>
          <w:sz w:val="26"/>
          <w:szCs w:val="26"/>
        </w:rPr>
        <w:t>. (</w:t>
      </w:r>
      <w:proofErr w:type="gramStart"/>
      <w:r w:rsidRPr="002A6E5F">
        <w:rPr>
          <w:rFonts w:ascii="Times New Roman" w:hAnsi="Times New Roman" w:cs="Arial"/>
          <w:color w:val="1A1A1A"/>
          <w:sz w:val="26"/>
          <w:szCs w:val="26"/>
        </w:rPr>
        <w:t>a</w:t>
      </w:r>
      <w:proofErr w:type="gramEnd"/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) Methods: An association between serum LDL and all-cause mortality was investigated by comparing the instantaneous risk (hazard) of death across groups defined by serum LDL modeled as a continuous logarithmically transformed variable using a proportional hazards regression model with robust standard errors. Here serum </w:t>
      </w:r>
      <w:proofErr w:type="spellStart"/>
      <w:proofErr w:type="gramStart"/>
      <w:r w:rsidRPr="002A6E5F"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proofErr w:type="gramEnd"/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 was log-transformed before the cox regression model was run in STATA. </w:t>
      </w:r>
      <w:r w:rsidR="002B26A5">
        <w:rPr>
          <w:rFonts w:ascii="Times New Roman" w:hAnsi="Times New Roman" w:cs="Arial"/>
          <w:color w:val="1A1A1A"/>
          <w:sz w:val="26"/>
          <w:szCs w:val="26"/>
        </w:rPr>
        <w:t xml:space="preserve">Descriptive statistics based on Kaplan-Meier survival curves and survival probabilities from 1 – 5 years were calculated, based on a categorical variable </w:t>
      </w:r>
      <w:r w:rsidR="001C3BE9">
        <w:rPr>
          <w:rFonts w:ascii="Times New Roman" w:hAnsi="Times New Roman" w:cs="Arial"/>
          <w:color w:val="1A1A1A"/>
          <w:sz w:val="26"/>
          <w:szCs w:val="26"/>
        </w:rPr>
        <w:t>of serum LDL dichotomized into 3</w:t>
      </w:r>
      <w:r w:rsidR="002B26A5">
        <w:rPr>
          <w:rFonts w:ascii="Times New Roman" w:hAnsi="Times New Roman" w:cs="Arial"/>
          <w:color w:val="1A1A1A"/>
          <w:sz w:val="26"/>
          <w:szCs w:val="26"/>
        </w:rPr>
        <w:t xml:space="preserve"> groups (&lt;129mg/</w:t>
      </w:r>
      <w:proofErr w:type="spellStart"/>
      <w:r w:rsidR="002B26A5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>
        <w:rPr>
          <w:rFonts w:ascii="Times New Roman" w:hAnsi="Times New Roman" w:cs="Arial"/>
          <w:color w:val="1A1A1A"/>
          <w:sz w:val="26"/>
          <w:szCs w:val="26"/>
        </w:rPr>
        <w:t>, 130-159mg/</w:t>
      </w:r>
      <w:proofErr w:type="spellStart"/>
      <w:r w:rsidR="002B26A5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>
        <w:rPr>
          <w:rFonts w:ascii="Times New Roman" w:hAnsi="Times New Roman" w:cs="Arial"/>
          <w:color w:val="1A1A1A"/>
          <w:sz w:val="26"/>
          <w:szCs w:val="26"/>
        </w:rPr>
        <w:t>, &gt;160mg/</w:t>
      </w:r>
      <w:proofErr w:type="spellStart"/>
      <w:r w:rsidR="002B26A5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>
        <w:rPr>
          <w:rFonts w:ascii="Times New Roman" w:hAnsi="Times New Roman" w:cs="Arial"/>
          <w:color w:val="1A1A1A"/>
          <w:sz w:val="26"/>
          <w:szCs w:val="26"/>
        </w:rPr>
        <w:t xml:space="preserve">). </w:t>
      </w:r>
      <w:r w:rsidR="00542860" w:rsidRPr="000F2158">
        <w:rPr>
          <w:rFonts w:ascii="Times New Roman" w:hAnsi="Times New Roman" w:cs="Arial"/>
          <w:color w:val="1A1A1A"/>
          <w:sz w:val="26"/>
          <w:szCs w:val="26"/>
        </w:rPr>
        <w:t>Statistical inference on the hazard ratio and its standard error estimates was based on the </w:t>
      </w:r>
      <w:r w:rsidR="00542860" w:rsidRPr="000F2158">
        <w:rPr>
          <w:rFonts w:ascii="Times New Roman" w:hAnsi="Times New Roman" w:cs="Arial"/>
          <w:bCs/>
          <w:color w:val="1A1A1A"/>
          <w:sz w:val="26"/>
          <w:szCs w:val="26"/>
        </w:rPr>
        <w:t>(Wald statistic). Two-sided p-values and 95% confidence intervals were computed using the same estimates for the standard error.</w:t>
      </w:r>
    </w:p>
    <w:p w14:paraId="1C3854AC" w14:textId="77777777" w:rsidR="009C12CA" w:rsidRDefault="009C12CA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21ABCA77" w14:textId="3CFD3DF4" w:rsidR="004D6ED6" w:rsidRDefault="009C12CA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>Descriptive statistics: See question 1</w:t>
      </w:r>
      <w:r w:rsidR="0064688E">
        <w:rPr>
          <w:rFonts w:ascii="Times New Roman" w:hAnsi="Times New Roman" w:cs="Arial"/>
          <w:color w:val="1A1A1A"/>
          <w:sz w:val="26"/>
          <w:szCs w:val="26"/>
        </w:rPr>
        <w:t xml:space="preserve"> (a) for table and graph</w:t>
      </w:r>
      <w:r>
        <w:rPr>
          <w:rFonts w:ascii="Times New Roman" w:hAnsi="Times New Roman" w:cs="Arial"/>
          <w:color w:val="1A1A1A"/>
          <w:sz w:val="26"/>
          <w:szCs w:val="26"/>
        </w:rPr>
        <w:t xml:space="preserve">. Since </w:t>
      </w:r>
      <w:proofErr w:type="spellStart"/>
      <w:r>
        <w:rPr>
          <w:rFonts w:ascii="Times New Roman" w:hAnsi="Times New Roman" w:cs="Arial"/>
          <w:color w:val="1A1A1A"/>
          <w:sz w:val="26"/>
          <w:szCs w:val="26"/>
        </w:rPr>
        <w:t>logldl</w:t>
      </w:r>
      <w:proofErr w:type="spellEnd"/>
      <w:r>
        <w:rPr>
          <w:rFonts w:ascii="Times New Roman" w:hAnsi="Times New Roman" w:cs="Arial"/>
          <w:color w:val="1A1A1A"/>
          <w:sz w:val="26"/>
          <w:szCs w:val="26"/>
        </w:rPr>
        <w:t xml:space="preserve"> is a one-to-one transformation of </w:t>
      </w:r>
      <w:proofErr w:type="spellStart"/>
      <w:proofErr w:type="gramStart"/>
      <w:r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proofErr w:type="gramEnd"/>
      <w:r>
        <w:rPr>
          <w:rFonts w:ascii="Times New Roman" w:hAnsi="Times New Roman" w:cs="Arial"/>
          <w:color w:val="1A1A1A"/>
          <w:sz w:val="26"/>
          <w:szCs w:val="26"/>
        </w:rPr>
        <w:t>, the descriptive statistics are the same.</w:t>
      </w:r>
      <w:r w:rsidR="004D6ED6">
        <w:rPr>
          <w:rFonts w:ascii="Times New Roman" w:hAnsi="Times New Roman" w:cs="Arial"/>
          <w:color w:val="1A1A1A"/>
          <w:sz w:val="26"/>
          <w:szCs w:val="26"/>
        </w:rPr>
        <w:t xml:space="preserve"> It is difficult to eyeball whether there is a logarithmic relationship (our eyes are bad for that) but it does seem like there is some sort of relationship.</w:t>
      </w:r>
    </w:p>
    <w:p w14:paraId="5A157349" w14:textId="77777777" w:rsidR="009C12CA" w:rsidRPr="002A6E5F" w:rsidRDefault="009C12CA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1D93C7F6" w14:textId="2E6AE431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Results:</w:t>
      </w:r>
      <w:r w:rsidR="002501B1">
        <w:rPr>
          <w:rFonts w:ascii="Times New Roman" w:hAnsi="Times New Roman" w:cs="Arial"/>
          <w:color w:val="1A1A1A"/>
          <w:sz w:val="26"/>
          <w:szCs w:val="26"/>
        </w:rPr>
        <w:t xml:space="preserve">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There are 725 available observations (</w:t>
      </w:r>
      <w:commentRangeStart w:id="2"/>
      <w:r w:rsidRPr="002A6E5F">
        <w:rPr>
          <w:rFonts w:ascii="Times New Roman" w:hAnsi="Times New Roman" w:cs="Arial"/>
          <w:color w:val="1A1A1A"/>
          <w:sz w:val="26"/>
          <w:szCs w:val="26"/>
        </w:rPr>
        <w:t>11</w:t>
      </w:r>
      <w:commentRangeEnd w:id="2"/>
      <w:r w:rsidR="00BE44E0">
        <w:rPr>
          <w:rStyle w:val="CommentReference"/>
        </w:rPr>
        <w:commentReference w:id="2"/>
      </w:r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 missing, 131 deaths). When comparing two groups with different cholesterol levels, the instantaneous risk of death is estimated to be</w:t>
      </w:r>
      <w:r w:rsidRPr="002A6E5F">
        <w:rPr>
          <w:rFonts w:ascii="Times New Roman" w:hAnsi="Times New Roman" w:cs="Arial"/>
          <w:b/>
          <w:bCs/>
          <w:color w:val="1A1A1A"/>
          <w:sz w:val="26"/>
          <w:szCs w:val="26"/>
        </w:rPr>
        <w:t xml:space="preserve"> </w:t>
      </w:r>
      <w:r w:rsidRPr="004A3ED3">
        <w:rPr>
          <w:rFonts w:ascii="Times New Roman" w:hAnsi="Times New Roman" w:cs="Arial"/>
          <w:bCs/>
          <w:color w:val="1A1A1A"/>
          <w:sz w:val="26"/>
          <w:szCs w:val="26"/>
        </w:rPr>
        <w:t>7.58% lowe</w:t>
      </w:r>
      <w:r w:rsidRPr="004A3ED3">
        <w:rPr>
          <w:rFonts w:ascii="Times New Roman" w:hAnsi="Times New Roman" w:cs="Arial"/>
          <w:color w:val="1A1A1A"/>
          <w:sz w:val="26"/>
          <w:szCs w:val="26"/>
        </w:rPr>
        <w:t>r</w:t>
      </w:r>
      <w:r w:rsidRPr="004A3ED3">
        <w:rPr>
          <w:rFonts w:ascii="Times New Roman" w:hAnsi="Times New Roman" w:cs="Arial"/>
          <w:bCs/>
          <w:color w:val="1A1A1A"/>
          <w:sz w:val="26"/>
          <w:szCs w:val="26"/>
        </w:rPr>
        <w:t xml:space="preserve"> (hazard ratio 0.9242) for each 10%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 difference in serum LDL levels, with the group having the higher serum LDL level tending towards a </w:t>
      </w:r>
      <w:r w:rsidR="006F123C">
        <w:rPr>
          <w:rFonts w:ascii="Times New Roman" w:hAnsi="Times New Roman" w:cs="Arial"/>
          <w:color w:val="1A1A1A"/>
          <w:sz w:val="26"/>
          <w:szCs w:val="26"/>
        </w:rPr>
        <w:t>lower instantaneous risk of death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. This observed difference is statistically different from a hazard ratio of 1 (p &lt; 0.0005), with a 95% confidence interval suggesting that the observed hazard ratio is what might be typically observed if the true instantaneous risk of death was anywhere between </w:t>
      </w:r>
      <w:r w:rsidRPr="004A3ED3">
        <w:rPr>
          <w:rFonts w:ascii="Times New Roman" w:hAnsi="Times New Roman" w:cs="Arial"/>
          <w:bCs/>
          <w:color w:val="1A1A1A"/>
          <w:sz w:val="26"/>
          <w:szCs w:val="26"/>
        </w:rPr>
        <w:t>4.09% and 10.94% lower for each 10% higher in serum LDL levels (hazard ratio between 0.8906 and 0.9591).</w:t>
      </w:r>
      <w:r w:rsidRPr="004A3ED3">
        <w:rPr>
          <w:rFonts w:ascii="Times New Roman" w:hAnsi="Times New Roman" w:cs="Arial"/>
          <w:color w:val="1A1A1A"/>
          <w:sz w:val="26"/>
          <w:szCs w:val="26"/>
        </w:rPr>
        <w:t xml:space="preserve">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We thus reject the null hypothesis of no association between serum LDL and all-cause mortality in favor of a trend towards lower risk of death among subjects with higher serum LDL levels.</w:t>
      </w:r>
    </w:p>
    <w:p w14:paraId="496AEEF3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265DBE2A" w14:textId="77777777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(b) STATA code not included. See Q4 for results.</w:t>
      </w:r>
    </w:p>
    <w:p w14:paraId="4EE662D9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76AFB5E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E3A2B80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8A3AC22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A0F7E00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F61A455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FEA4504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9669946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012DEB5" w14:textId="77777777" w:rsidR="00AB273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EF69C25" w14:textId="77777777" w:rsidR="00AB273F" w:rsidRPr="002A6E5F" w:rsidRDefault="00AB273F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5551B95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5D102A86" w14:textId="7CE38117" w:rsidR="0032588B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lastRenderedPageBreak/>
        <w:t xml:space="preserve">3. (a)  Methods: An association between serum LDL and all-cause mortality was investigated by comparing the instantaneous risk (hazard) of death across groups defined by serum LDL modeled </w:t>
      </w:r>
      <w:proofErr w:type="spellStart"/>
      <w:r w:rsidRPr="002A6E5F">
        <w:rPr>
          <w:rFonts w:ascii="Times New Roman" w:hAnsi="Times New Roman" w:cs="Arial"/>
          <w:color w:val="1A1A1A"/>
          <w:sz w:val="26"/>
          <w:szCs w:val="26"/>
        </w:rPr>
        <w:t>quadratically</w:t>
      </w:r>
      <w:proofErr w:type="spellEnd"/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 using a proportional hazards regression model with robust standard errors. Here both a term for serum LDL modeled continuous and a term for the square of LDL was included in the cox regression model in STATA. </w:t>
      </w:r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 xml:space="preserve">Descriptive statistics based on Kaplan-Meier survival curves and survival probabilities from 1 – 5 years were calculated, based on a categorical variable </w:t>
      </w:r>
      <w:r w:rsidR="001C3BE9" w:rsidRPr="008E5C99">
        <w:rPr>
          <w:rFonts w:ascii="Times New Roman" w:hAnsi="Times New Roman" w:cs="Arial"/>
          <w:color w:val="1A1A1A"/>
          <w:sz w:val="26"/>
          <w:szCs w:val="26"/>
        </w:rPr>
        <w:t>of serum LDL dichotomized into 3</w:t>
      </w:r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 xml:space="preserve"> groups (&lt;129mg/</w:t>
      </w:r>
      <w:proofErr w:type="spellStart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>, 130-159mg/</w:t>
      </w:r>
      <w:proofErr w:type="spellStart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>, &gt;160mg/</w:t>
      </w:r>
      <w:proofErr w:type="spellStart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2B26A5" w:rsidRPr="008E5C99">
        <w:rPr>
          <w:rFonts w:ascii="Times New Roman" w:hAnsi="Times New Roman" w:cs="Arial"/>
          <w:color w:val="1A1A1A"/>
          <w:sz w:val="26"/>
          <w:szCs w:val="26"/>
        </w:rPr>
        <w:t xml:space="preserve">). </w:t>
      </w:r>
      <w:r w:rsidR="00542860" w:rsidRPr="008E5C99">
        <w:rPr>
          <w:rFonts w:ascii="Times New Roman" w:hAnsi="Times New Roman" w:cs="Arial"/>
          <w:color w:val="1A1A1A"/>
          <w:sz w:val="26"/>
          <w:szCs w:val="26"/>
        </w:rPr>
        <w:t>Statistical inference on the hazard ratio and its standard error estimates was based on the </w:t>
      </w:r>
      <w:r w:rsidR="00542860" w:rsidRPr="008E5C99">
        <w:rPr>
          <w:rFonts w:ascii="Times New Roman" w:hAnsi="Times New Roman" w:cs="Arial"/>
          <w:bCs/>
          <w:color w:val="1A1A1A"/>
          <w:sz w:val="26"/>
          <w:szCs w:val="26"/>
        </w:rPr>
        <w:t xml:space="preserve">(Wald statistic). </w:t>
      </w:r>
      <w:r w:rsidR="006B5447">
        <w:rPr>
          <w:rFonts w:ascii="Times New Roman" w:hAnsi="Times New Roman" w:cs="Arial"/>
          <w:bCs/>
          <w:color w:val="1A1A1A"/>
          <w:sz w:val="26"/>
          <w:szCs w:val="26"/>
        </w:rPr>
        <w:t xml:space="preserve">The p-value for the individual estimates </w:t>
      </w:r>
    </w:p>
    <w:p w14:paraId="1E254F9F" w14:textId="77777777" w:rsidR="008B4B15" w:rsidRDefault="008B4B15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color w:val="1A1A1A"/>
          <w:sz w:val="26"/>
          <w:szCs w:val="26"/>
        </w:rPr>
      </w:pPr>
    </w:p>
    <w:p w14:paraId="35D121D7" w14:textId="72FC7BA5" w:rsidR="00AB273F" w:rsidRDefault="00AB273F" w:rsidP="00AB273F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>Descriptive statistics: See question 1 (a) for table and graph</w:t>
      </w:r>
      <w:r w:rsidR="00FB73D0">
        <w:rPr>
          <w:rFonts w:ascii="Times New Roman" w:hAnsi="Times New Roman" w:cs="Arial"/>
          <w:color w:val="1A1A1A"/>
          <w:sz w:val="26"/>
          <w:szCs w:val="26"/>
        </w:rPr>
        <w:t xml:space="preserve">. Since </w:t>
      </w:r>
      <w:proofErr w:type="spellStart"/>
      <w:r w:rsidR="00FB73D0"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r w:rsidR="00FB73D0">
        <w:rPr>
          <w:rFonts w:ascii="Times New Roman" w:hAnsi="Times New Roman" w:cs="Arial"/>
          <w:color w:val="1A1A1A"/>
          <w:sz w:val="26"/>
          <w:szCs w:val="26"/>
        </w:rPr>
        <w:t>-squared</w:t>
      </w:r>
      <w:r>
        <w:rPr>
          <w:rFonts w:ascii="Times New Roman" w:hAnsi="Times New Roman" w:cs="Arial"/>
          <w:color w:val="1A1A1A"/>
          <w:sz w:val="26"/>
          <w:szCs w:val="26"/>
        </w:rPr>
        <w:t xml:space="preserve"> is a one-to-one transformation of </w:t>
      </w:r>
      <w:proofErr w:type="spellStart"/>
      <w:proofErr w:type="gramStart"/>
      <w:r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proofErr w:type="gramEnd"/>
      <w:r>
        <w:rPr>
          <w:rFonts w:ascii="Times New Roman" w:hAnsi="Times New Roman" w:cs="Arial"/>
          <w:color w:val="1A1A1A"/>
          <w:sz w:val="26"/>
          <w:szCs w:val="26"/>
        </w:rPr>
        <w:t xml:space="preserve">, the descriptive statistics </w:t>
      </w:r>
      <w:r w:rsidR="00B46FF2">
        <w:rPr>
          <w:rFonts w:ascii="Times New Roman" w:hAnsi="Times New Roman" w:cs="Arial"/>
          <w:color w:val="1A1A1A"/>
          <w:sz w:val="26"/>
          <w:szCs w:val="26"/>
        </w:rPr>
        <w:t xml:space="preserve">would be similar for the groupings. </w:t>
      </w:r>
      <w:r w:rsidR="00991B96">
        <w:rPr>
          <w:rFonts w:ascii="Times New Roman" w:hAnsi="Times New Roman" w:cs="Arial"/>
          <w:color w:val="1A1A1A"/>
          <w:sz w:val="26"/>
          <w:szCs w:val="26"/>
        </w:rPr>
        <w:t>From the data it does not appear that there is a U-shaped trend, although again, this is difficult to eyeball.</w:t>
      </w:r>
    </w:p>
    <w:p w14:paraId="503C3936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4B42CB72" w14:textId="62EA233A" w:rsidR="00942701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Results:</w:t>
      </w:r>
      <w:r w:rsidR="00385E8E">
        <w:rPr>
          <w:rFonts w:ascii="Times New Roman" w:hAnsi="Times New Roman" w:cs="Arial"/>
          <w:color w:val="1A1A1A"/>
          <w:sz w:val="26"/>
          <w:szCs w:val="26"/>
        </w:rPr>
        <w:t xml:space="preserve">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 xml:space="preserve">There are 725 available observations (11 missing, 131 deaths). </w:t>
      </w:r>
      <w:r w:rsidR="00C37B9C">
        <w:rPr>
          <w:rFonts w:ascii="Times New Roman" w:hAnsi="Times New Roman" w:cs="Arial"/>
          <w:color w:val="1A1A1A"/>
          <w:sz w:val="26"/>
          <w:szCs w:val="26"/>
        </w:rPr>
        <w:t xml:space="preserve">The p-value for the squared </w:t>
      </w:r>
      <w:proofErr w:type="spellStart"/>
      <w:proofErr w:type="gramStart"/>
      <w:r w:rsidR="00C37B9C"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proofErr w:type="gramEnd"/>
      <w:r w:rsidR="00C37B9C">
        <w:rPr>
          <w:rFonts w:ascii="Times New Roman" w:hAnsi="Times New Roman" w:cs="Arial"/>
          <w:color w:val="1A1A1A"/>
          <w:sz w:val="26"/>
          <w:szCs w:val="26"/>
        </w:rPr>
        <w:t xml:space="preserve"> term, holding the linear term constant, is 0.055. This is not statistically significant at the 0.05 level, thus we cannot with confidence reject the null hypothesis that there is not a quadratic association between </w:t>
      </w:r>
      <w:proofErr w:type="spellStart"/>
      <w:proofErr w:type="gramStart"/>
      <w:r w:rsidR="00C37B9C">
        <w:rPr>
          <w:rFonts w:ascii="Times New Roman" w:hAnsi="Times New Roman" w:cs="Arial"/>
          <w:color w:val="1A1A1A"/>
          <w:sz w:val="26"/>
          <w:szCs w:val="26"/>
        </w:rPr>
        <w:t>ldl</w:t>
      </w:r>
      <w:proofErr w:type="spellEnd"/>
      <w:proofErr w:type="gramEnd"/>
      <w:r w:rsidR="00C37B9C">
        <w:rPr>
          <w:rFonts w:ascii="Times New Roman" w:hAnsi="Times New Roman" w:cs="Arial"/>
          <w:color w:val="1A1A1A"/>
          <w:sz w:val="26"/>
          <w:szCs w:val="26"/>
        </w:rPr>
        <w:t xml:space="preserve"> and mortality. However, this does not mean there is no association or </w:t>
      </w:r>
      <w:r w:rsidR="00663BCF">
        <w:rPr>
          <w:rFonts w:ascii="Times New Roman" w:hAnsi="Times New Roman" w:cs="Arial"/>
          <w:color w:val="1A1A1A"/>
          <w:sz w:val="26"/>
          <w:szCs w:val="26"/>
        </w:rPr>
        <w:t>even no nonlinear associations – there could exist other nonlinear associations. The overall F-test (of both the linear and quadratic terms) give</w:t>
      </w:r>
      <w:r w:rsidR="004D563D">
        <w:rPr>
          <w:rFonts w:ascii="Times New Roman" w:hAnsi="Times New Roman" w:cs="Arial"/>
          <w:color w:val="1A1A1A"/>
          <w:sz w:val="26"/>
          <w:szCs w:val="26"/>
        </w:rPr>
        <w:t>s a statistically significant p-</w:t>
      </w:r>
      <w:r w:rsidR="00663BCF">
        <w:rPr>
          <w:rFonts w:ascii="Times New Roman" w:hAnsi="Times New Roman" w:cs="Arial"/>
          <w:color w:val="1A1A1A"/>
          <w:sz w:val="26"/>
          <w:szCs w:val="26"/>
        </w:rPr>
        <w:t xml:space="preserve">value </w:t>
      </w:r>
      <w:r w:rsidR="00663BCF" w:rsidRPr="002A6E5F">
        <w:rPr>
          <w:rFonts w:ascii="Times New Roman" w:hAnsi="Times New Roman" w:cs="Arial"/>
          <w:color w:val="1A1A1A"/>
          <w:sz w:val="26"/>
          <w:szCs w:val="26"/>
        </w:rPr>
        <w:t>(p = 0.0005).</w:t>
      </w:r>
      <w:r w:rsidR="00663BCF">
        <w:rPr>
          <w:rFonts w:ascii="Times New Roman" w:hAnsi="Times New Roman" w:cs="Arial"/>
          <w:color w:val="1A1A1A"/>
          <w:sz w:val="26"/>
          <w:szCs w:val="26"/>
        </w:rPr>
        <w:t xml:space="preserve"> Thus we can </w:t>
      </w:r>
      <w:r w:rsidRPr="002A6E5F">
        <w:rPr>
          <w:rFonts w:ascii="Times New Roman" w:hAnsi="Times New Roman" w:cs="Arial"/>
          <w:color w:val="1A1A1A"/>
          <w:sz w:val="26"/>
          <w:szCs w:val="26"/>
        </w:rPr>
        <w:t>reject the null hypothesis of no association between serum LDL and all-cause mortality</w:t>
      </w:r>
      <w:r w:rsidR="00663BCF">
        <w:rPr>
          <w:rFonts w:ascii="Times New Roman" w:hAnsi="Times New Roman" w:cs="Arial"/>
          <w:color w:val="1A1A1A"/>
          <w:sz w:val="26"/>
          <w:szCs w:val="26"/>
        </w:rPr>
        <w:t xml:space="preserve">. However we cannot know from this model which direction </w:t>
      </w:r>
      <w:r w:rsidR="00DD26FE">
        <w:rPr>
          <w:rFonts w:ascii="Times New Roman" w:hAnsi="Times New Roman" w:cs="Arial"/>
          <w:color w:val="1A1A1A"/>
          <w:sz w:val="26"/>
          <w:szCs w:val="26"/>
        </w:rPr>
        <w:t>the association is.</w:t>
      </w:r>
    </w:p>
    <w:p w14:paraId="694225A8" w14:textId="77777777" w:rsidR="000232C5" w:rsidRPr="002A6E5F" w:rsidRDefault="000232C5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76F0C4D1" w14:textId="16590819" w:rsidR="009476C6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(b) STATA code not included. See Q4 for results.</w:t>
      </w:r>
    </w:p>
    <w:p w14:paraId="24FF0516" w14:textId="77777777" w:rsidR="0032588B" w:rsidRPr="002A6E5F" w:rsidRDefault="0032588B" w:rsidP="0032588B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1A1A1A"/>
          <w:sz w:val="26"/>
          <w:szCs w:val="26"/>
        </w:rPr>
      </w:pPr>
    </w:p>
    <w:p w14:paraId="39179EB2" w14:textId="7ACDEB13" w:rsidR="0027641E" w:rsidRDefault="0032588B" w:rsidP="0032588B">
      <w:pPr>
        <w:rPr>
          <w:rFonts w:ascii="Times New Roman" w:hAnsi="Times New Roman" w:cs="Arial"/>
          <w:color w:val="1A1A1A"/>
          <w:sz w:val="26"/>
          <w:szCs w:val="26"/>
        </w:rPr>
      </w:pPr>
      <w:r w:rsidRPr="002A6E5F">
        <w:rPr>
          <w:rFonts w:ascii="Times New Roman" w:hAnsi="Times New Roman" w:cs="Arial"/>
          <w:color w:val="1A1A1A"/>
          <w:sz w:val="26"/>
          <w:szCs w:val="26"/>
        </w:rPr>
        <w:t>4. </w:t>
      </w:r>
      <w:r w:rsidR="009476C6">
        <w:rPr>
          <w:rFonts w:ascii="Times New Roman" w:hAnsi="Times New Roman" w:cs="Arial"/>
          <w:color w:val="1A1A1A"/>
          <w:sz w:val="26"/>
          <w:szCs w:val="26"/>
        </w:rPr>
        <w:t>Methods:</w:t>
      </w:r>
      <w:r w:rsidR="000D5914">
        <w:rPr>
          <w:rFonts w:ascii="Times New Roman" w:hAnsi="Times New Roman" w:cs="Arial"/>
          <w:color w:val="1A1A1A"/>
          <w:sz w:val="26"/>
          <w:szCs w:val="26"/>
        </w:rPr>
        <w:t xml:space="preserve"> </w:t>
      </w:r>
      <w:r w:rsidR="00971FD9">
        <w:rPr>
          <w:rFonts w:ascii="Times New Roman" w:hAnsi="Times New Roman" w:cs="Arial"/>
          <w:color w:val="1A1A1A"/>
          <w:sz w:val="26"/>
          <w:szCs w:val="26"/>
        </w:rPr>
        <w:t xml:space="preserve">The fitted hazard ratios </w:t>
      </w:r>
      <w:r w:rsidR="00114665">
        <w:rPr>
          <w:rFonts w:ascii="Times New Roman" w:hAnsi="Times New Roman" w:cs="Arial"/>
          <w:color w:val="1A1A1A"/>
          <w:sz w:val="26"/>
          <w:szCs w:val="26"/>
        </w:rPr>
        <w:t xml:space="preserve">are </w:t>
      </w:r>
      <w:r w:rsidR="00971FD9">
        <w:rPr>
          <w:rFonts w:ascii="Times New Roman" w:hAnsi="Times New Roman" w:cs="Arial"/>
          <w:color w:val="1A1A1A"/>
          <w:sz w:val="26"/>
          <w:szCs w:val="26"/>
        </w:rPr>
        <w:t>a</w:t>
      </w:r>
      <w:r w:rsidR="0027641E">
        <w:rPr>
          <w:rFonts w:ascii="Times New Roman" w:hAnsi="Times New Roman" w:cs="Arial"/>
          <w:color w:val="1A1A1A"/>
          <w:sz w:val="26"/>
          <w:szCs w:val="26"/>
        </w:rPr>
        <w:t xml:space="preserve">s described in problems 1-3 (b). That is, </w:t>
      </w:r>
      <w:r w:rsidR="00114665">
        <w:rPr>
          <w:rFonts w:ascii="Times New Roman" w:hAnsi="Times New Roman" w:cs="Arial"/>
          <w:color w:val="1A1A1A"/>
          <w:sz w:val="26"/>
          <w:szCs w:val="26"/>
        </w:rPr>
        <w:t>the hazard ratio relative to a group with serum LDL of 160mg/</w:t>
      </w:r>
      <w:proofErr w:type="spellStart"/>
      <w:r w:rsidR="00114665">
        <w:rPr>
          <w:rFonts w:ascii="Times New Roman" w:hAnsi="Times New Roman" w:cs="Arial"/>
          <w:color w:val="1A1A1A"/>
          <w:sz w:val="26"/>
          <w:szCs w:val="26"/>
        </w:rPr>
        <w:t>dL</w:t>
      </w:r>
      <w:proofErr w:type="spellEnd"/>
      <w:r w:rsidR="00114665">
        <w:rPr>
          <w:rFonts w:ascii="Times New Roman" w:hAnsi="Times New Roman" w:cs="Arial"/>
          <w:color w:val="1A1A1A"/>
          <w:sz w:val="26"/>
          <w:szCs w:val="26"/>
        </w:rPr>
        <w:t xml:space="preserve"> was computed. These estimated hazard ratios (</w:t>
      </w:r>
      <w:proofErr w:type="spellStart"/>
      <w:r w:rsidR="00114665">
        <w:rPr>
          <w:rFonts w:ascii="Times New Roman" w:hAnsi="Times New Roman" w:cs="Arial"/>
          <w:color w:val="1A1A1A"/>
          <w:sz w:val="26"/>
          <w:szCs w:val="26"/>
        </w:rPr>
        <w:t>fithrA</w:t>
      </w:r>
      <w:proofErr w:type="spellEnd"/>
      <w:r w:rsidR="00114665">
        <w:rPr>
          <w:rFonts w:ascii="Times New Roman" w:hAnsi="Times New Roman" w:cs="Arial"/>
          <w:color w:val="1A1A1A"/>
          <w:sz w:val="26"/>
          <w:szCs w:val="26"/>
        </w:rPr>
        <w:t xml:space="preserve"> for the linear model, </w:t>
      </w:r>
      <w:proofErr w:type="spellStart"/>
      <w:r w:rsidR="00114665">
        <w:rPr>
          <w:rFonts w:ascii="Times New Roman" w:hAnsi="Times New Roman" w:cs="Arial"/>
          <w:color w:val="1A1A1A"/>
          <w:sz w:val="26"/>
          <w:szCs w:val="26"/>
        </w:rPr>
        <w:t>fithrB</w:t>
      </w:r>
      <w:proofErr w:type="spellEnd"/>
      <w:r w:rsidR="00114665">
        <w:rPr>
          <w:rFonts w:ascii="Times New Roman" w:hAnsi="Times New Roman" w:cs="Arial"/>
          <w:color w:val="1A1A1A"/>
          <w:sz w:val="26"/>
          <w:szCs w:val="26"/>
        </w:rPr>
        <w:t xml:space="preserve"> for the log transformation model, </w:t>
      </w:r>
      <w:proofErr w:type="spellStart"/>
      <w:proofErr w:type="gramStart"/>
      <w:r w:rsidR="00114665">
        <w:rPr>
          <w:rFonts w:ascii="Times New Roman" w:hAnsi="Times New Roman" w:cs="Arial"/>
          <w:color w:val="1A1A1A"/>
          <w:sz w:val="26"/>
          <w:szCs w:val="26"/>
        </w:rPr>
        <w:t>fithrC</w:t>
      </w:r>
      <w:proofErr w:type="spellEnd"/>
      <w:proofErr w:type="gramEnd"/>
      <w:r w:rsidR="00114665">
        <w:rPr>
          <w:rFonts w:ascii="Times New Roman" w:hAnsi="Times New Roman" w:cs="Arial"/>
          <w:color w:val="1A1A1A"/>
          <w:sz w:val="26"/>
          <w:szCs w:val="26"/>
        </w:rPr>
        <w:t xml:space="preserve"> for the quadratic transformation model) were plotted against LDL, with the hazard ratios on the logarithmic scale.</w:t>
      </w:r>
    </w:p>
    <w:p w14:paraId="48C03389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1085DD86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7A900D7B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0362238B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66FA48B6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2AC45751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4956992A" w14:textId="77777777" w:rsidR="008A5520" w:rsidRDefault="008A5520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0DBB8887" w14:textId="77777777" w:rsidR="009476C6" w:rsidRDefault="009476C6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10865629" w14:textId="77777777" w:rsidR="009476C6" w:rsidRDefault="009476C6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3DF7ECED" w14:textId="77777777" w:rsidR="009476C6" w:rsidRDefault="009476C6" w:rsidP="0032588B">
      <w:pPr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color w:val="1A1A1A"/>
          <w:sz w:val="26"/>
          <w:szCs w:val="26"/>
        </w:rPr>
        <w:t xml:space="preserve">Results: </w:t>
      </w:r>
    </w:p>
    <w:p w14:paraId="7088A5EE" w14:textId="77777777" w:rsidR="009476C6" w:rsidRDefault="009476C6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0CA412C7" w14:textId="6B4927CC" w:rsidR="009476C6" w:rsidRDefault="009476C6" w:rsidP="0032588B">
      <w:pPr>
        <w:rPr>
          <w:rFonts w:ascii="Times New Roman" w:hAnsi="Times New Roman" w:cs="Arial"/>
          <w:color w:val="1A1A1A"/>
          <w:sz w:val="26"/>
          <w:szCs w:val="26"/>
        </w:rPr>
      </w:pPr>
      <w:r>
        <w:rPr>
          <w:rFonts w:ascii="Times New Roman" w:hAnsi="Times New Roman" w:cs="Arial"/>
          <w:noProof/>
          <w:color w:val="1A1A1A"/>
          <w:sz w:val="26"/>
          <w:szCs w:val="26"/>
        </w:rPr>
        <w:drawing>
          <wp:inline distT="0" distB="0" distL="0" distR="0" wp14:anchorId="1C82698C" wp14:editId="72A4523D">
            <wp:extent cx="5029200" cy="3657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6314" w14:textId="77777777" w:rsidR="003B2D3C" w:rsidRDefault="003B2D3C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076CA6BF" w14:textId="77777777" w:rsidR="003B2D3C" w:rsidRDefault="003B2D3C" w:rsidP="0032588B">
      <w:pPr>
        <w:rPr>
          <w:rFonts w:ascii="Times New Roman" w:hAnsi="Times New Roman" w:cs="Arial"/>
          <w:color w:val="1A1A1A"/>
          <w:sz w:val="26"/>
          <w:szCs w:val="26"/>
        </w:rPr>
      </w:pPr>
    </w:p>
    <w:p w14:paraId="34615DD2" w14:textId="5AA171F0" w:rsidR="000232C5" w:rsidRPr="002A6E5F" w:rsidRDefault="007C5A23" w:rsidP="0032588B">
      <w:pPr>
        <w:rPr>
          <w:rFonts w:ascii="Times New Roman" w:hAnsi="Times New Roman"/>
        </w:rPr>
      </w:pPr>
      <w:r>
        <w:rPr>
          <w:rFonts w:ascii="Times New Roman" w:hAnsi="Times New Roman"/>
        </w:rPr>
        <w:t>Compared to a group with serum LDL of 160mg/</w:t>
      </w:r>
      <w:proofErr w:type="spellStart"/>
      <w:r>
        <w:rPr>
          <w:rFonts w:ascii="Times New Roman" w:hAnsi="Times New Roman"/>
        </w:rPr>
        <w:t>dL</w:t>
      </w:r>
      <w:proofErr w:type="spellEnd"/>
      <w:r>
        <w:rPr>
          <w:rFonts w:ascii="Times New Roman" w:hAnsi="Times New Roman"/>
        </w:rPr>
        <w:t>, the fitted hazard ratios of all models were above 1 at serum LDL levels up until 160mg/</w:t>
      </w:r>
      <w:proofErr w:type="spellStart"/>
      <w:r>
        <w:rPr>
          <w:rFonts w:ascii="Times New Roman" w:hAnsi="Times New Roman"/>
        </w:rPr>
        <w:t>dL</w:t>
      </w:r>
      <w:proofErr w:type="spellEnd"/>
      <w:r>
        <w:rPr>
          <w:rFonts w:ascii="Times New Roman" w:hAnsi="Times New Roman"/>
        </w:rPr>
        <w:t>. At levels below 75mg/</w:t>
      </w:r>
      <w:proofErr w:type="spellStart"/>
      <w:r>
        <w:rPr>
          <w:rFonts w:ascii="Times New Roman" w:hAnsi="Times New Roman"/>
        </w:rPr>
        <w:t>dL</w:t>
      </w:r>
      <w:proofErr w:type="spellEnd"/>
      <w:r>
        <w:rPr>
          <w:rFonts w:ascii="Times New Roman" w:hAnsi="Times New Roman"/>
        </w:rPr>
        <w:t>, the quadratic fit has the highest hazard ratio, then the hazard ratios become about the same. At serum LDL levels above 160mg/</w:t>
      </w:r>
      <w:proofErr w:type="spellStart"/>
      <w:r>
        <w:rPr>
          <w:rFonts w:ascii="Times New Roman" w:hAnsi="Times New Roman"/>
        </w:rPr>
        <w:t>dL</w:t>
      </w:r>
      <w:proofErr w:type="spellEnd"/>
      <w:r>
        <w:rPr>
          <w:rFonts w:ascii="Times New Roman" w:hAnsi="Times New Roman"/>
        </w:rPr>
        <w:t xml:space="preserve">, the quadratic fit gives a hazard ratio above 1 while both the linear and logarithmic fits give hazard ratios below 1. </w:t>
      </w:r>
      <w:r w:rsidR="005B461E">
        <w:rPr>
          <w:rFonts w:ascii="Times New Roman" w:hAnsi="Times New Roman"/>
        </w:rPr>
        <w:t>Overall the linear and logarithmic fits look similar, while the quadratic fit gives a higher hazard ratio at both lower and higher serum LDL levels.</w:t>
      </w:r>
    </w:p>
    <w:sectPr w:rsidR="000232C5" w:rsidRPr="002A6E5F" w:rsidSect="00187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andrine" w:date="2014-02-16T07:57:00Z" w:initials="SM">
    <w:p w14:paraId="2F25F61B" w14:textId="0512673E" w:rsidR="00BE44E0" w:rsidRDefault="00BE44E0">
      <w:pPr>
        <w:pStyle w:val="CommentText"/>
      </w:pPr>
      <w:r>
        <w:rPr>
          <w:rStyle w:val="CommentReference"/>
        </w:rPr>
        <w:annotationRef/>
      </w:r>
      <w:r>
        <w:t>10/10</w:t>
      </w:r>
      <w:bookmarkStart w:id="1" w:name="_GoBack"/>
      <w:bookmarkEnd w:id="1"/>
    </w:p>
  </w:comment>
  <w:comment w:id="2" w:author="Sandrine" w:date="2014-02-16T07:57:00Z" w:initials="SM">
    <w:p w14:paraId="7D9B52C0" w14:textId="21B81C64" w:rsidR="00BE44E0" w:rsidRDefault="00BE44E0">
      <w:pPr>
        <w:pStyle w:val="CommentText"/>
      </w:pPr>
      <w:r>
        <w:rPr>
          <w:rStyle w:val="CommentReference"/>
        </w:rPr>
        <w:annotationRef/>
      </w:r>
      <w:r>
        <w:t>10 missing actually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25F61B" w15:done="0"/>
  <w15:commentEx w15:paraId="7D9B52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">
    <w15:presenceInfo w15:providerId="None" w15:userId="Sandr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C7"/>
    <w:rsid w:val="000232C5"/>
    <w:rsid w:val="000D5914"/>
    <w:rsid w:val="000F2158"/>
    <w:rsid w:val="00114665"/>
    <w:rsid w:val="001463A9"/>
    <w:rsid w:val="001871B5"/>
    <w:rsid w:val="00196FFE"/>
    <w:rsid w:val="001C3BE9"/>
    <w:rsid w:val="002501B1"/>
    <w:rsid w:val="0027641E"/>
    <w:rsid w:val="002A6E5F"/>
    <w:rsid w:val="002B26A5"/>
    <w:rsid w:val="002B7230"/>
    <w:rsid w:val="003134AB"/>
    <w:rsid w:val="0032588B"/>
    <w:rsid w:val="0034234C"/>
    <w:rsid w:val="00356507"/>
    <w:rsid w:val="00385E8E"/>
    <w:rsid w:val="003B2D3C"/>
    <w:rsid w:val="00483FFC"/>
    <w:rsid w:val="004A3ED3"/>
    <w:rsid w:val="004D24EA"/>
    <w:rsid w:val="004D563D"/>
    <w:rsid w:val="004D6ED6"/>
    <w:rsid w:val="00502476"/>
    <w:rsid w:val="0053015B"/>
    <w:rsid w:val="00542860"/>
    <w:rsid w:val="005B461E"/>
    <w:rsid w:val="0064688E"/>
    <w:rsid w:val="00663BCF"/>
    <w:rsid w:val="006B5447"/>
    <w:rsid w:val="006C7A3C"/>
    <w:rsid w:val="006E303F"/>
    <w:rsid w:val="006F123C"/>
    <w:rsid w:val="007C5A23"/>
    <w:rsid w:val="007F055B"/>
    <w:rsid w:val="00816F44"/>
    <w:rsid w:val="00852B80"/>
    <w:rsid w:val="008A5520"/>
    <w:rsid w:val="008B4B15"/>
    <w:rsid w:val="008D2245"/>
    <w:rsid w:val="008E2111"/>
    <w:rsid w:val="008E5C99"/>
    <w:rsid w:val="008F7C1B"/>
    <w:rsid w:val="00942701"/>
    <w:rsid w:val="009476C6"/>
    <w:rsid w:val="00964815"/>
    <w:rsid w:val="00971FD9"/>
    <w:rsid w:val="0097320A"/>
    <w:rsid w:val="00991B96"/>
    <w:rsid w:val="009C12CA"/>
    <w:rsid w:val="009D7BF7"/>
    <w:rsid w:val="00A25949"/>
    <w:rsid w:val="00A513F0"/>
    <w:rsid w:val="00AB273F"/>
    <w:rsid w:val="00B46FF2"/>
    <w:rsid w:val="00BC0EBB"/>
    <w:rsid w:val="00BE3199"/>
    <w:rsid w:val="00BE44E0"/>
    <w:rsid w:val="00BF668C"/>
    <w:rsid w:val="00BF74E7"/>
    <w:rsid w:val="00C37B9C"/>
    <w:rsid w:val="00D64529"/>
    <w:rsid w:val="00DD26FE"/>
    <w:rsid w:val="00DF6645"/>
    <w:rsid w:val="00E8784C"/>
    <w:rsid w:val="00EB25C7"/>
    <w:rsid w:val="00EF7DAA"/>
    <w:rsid w:val="00F633AD"/>
    <w:rsid w:val="00F83609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66F9E"/>
  <w14:defaultImageDpi w14:val="300"/>
  <w15:docId w15:val="{81C2C4DB-8D5E-46CB-9DA5-EB5491A7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D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3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4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</dc:creator>
  <cp:keywords/>
  <dc:description/>
  <cp:lastModifiedBy>Sandrine</cp:lastModifiedBy>
  <cp:revision>2</cp:revision>
  <dcterms:created xsi:type="dcterms:W3CDTF">2014-02-16T15:58:00Z</dcterms:created>
  <dcterms:modified xsi:type="dcterms:W3CDTF">2014-02-16T15:58:00Z</dcterms:modified>
</cp:coreProperties>
</file>