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21A57" w14:textId="77777777" w:rsidR="00C93A29"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518</w:t>
      </w:r>
      <w:r w:rsidR="00C93A29" w:rsidRPr="0036127B">
        <w:rPr>
          <w:b/>
          <w:color w:val="000000"/>
          <w:sz w:val="22"/>
          <w:szCs w:val="22"/>
        </w:rPr>
        <w:t xml:space="preserve">: </w:t>
      </w:r>
      <w:r>
        <w:rPr>
          <w:b/>
          <w:color w:val="000000"/>
          <w:sz w:val="22"/>
          <w:szCs w:val="22"/>
        </w:rPr>
        <w:t xml:space="preserve">Applied Biostatistics </w:t>
      </w:r>
      <w:commentRangeStart w:id="0"/>
      <w:r>
        <w:rPr>
          <w:b/>
          <w:color w:val="000000"/>
          <w:sz w:val="22"/>
          <w:szCs w:val="22"/>
        </w:rPr>
        <w:t>II</w:t>
      </w:r>
      <w:commentRangeEnd w:id="0"/>
      <w:r w:rsidR="0019650E">
        <w:rPr>
          <w:rStyle w:val="CommentReference"/>
        </w:rPr>
        <w:commentReference w:id="0"/>
      </w:r>
    </w:p>
    <w:p w14:paraId="7C594375" w14:textId="77777777" w:rsidR="002F0282" w:rsidRPr="0036127B" w:rsidRDefault="002F0282" w:rsidP="002F0282">
      <w:pPr>
        <w:autoSpaceDE w:val="0"/>
        <w:autoSpaceDN w:val="0"/>
        <w:adjustRightInd w:val="0"/>
        <w:jc w:val="center"/>
        <w:rPr>
          <w:b/>
          <w:color w:val="000000"/>
          <w:sz w:val="22"/>
          <w:szCs w:val="22"/>
        </w:rPr>
      </w:pPr>
      <w:proofErr w:type="spellStart"/>
      <w:r>
        <w:rPr>
          <w:b/>
          <w:color w:val="000000"/>
          <w:sz w:val="22"/>
          <w:szCs w:val="22"/>
        </w:rPr>
        <w:t>Biost</w:t>
      </w:r>
      <w:proofErr w:type="spellEnd"/>
      <w:r>
        <w:rPr>
          <w:b/>
          <w:color w:val="000000"/>
          <w:sz w:val="22"/>
          <w:szCs w:val="22"/>
        </w:rPr>
        <w:t xml:space="preserve"> 515: Biostatistics II</w:t>
      </w:r>
    </w:p>
    <w:p w14:paraId="077DE721" w14:textId="77777777" w:rsidR="00C93A29" w:rsidRPr="0036127B" w:rsidRDefault="004D1292" w:rsidP="002F0282">
      <w:pPr>
        <w:autoSpaceDE w:val="0"/>
        <w:autoSpaceDN w:val="0"/>
        <w:adjustRightInd w:val="0"/>
        <w:jc w:val="center"/>
        <w:rPr>
          <w:color w:val="000000"/>
          <w:sz w:val="22"/>
          <w:szCs w:val="22"/>
        </w:rPr>
      </w:pPr>
      <w:r>
        <w:rPr>
          <w:color w:val="000000"/>
          <w:sz w:val="22"/>
          <w:szCs w:val="22"/>
        </w:rPr>
        <w:t xml:space="preserve">Emerson, </w:t>
      </w:r>
      <w:r w:rsidR="002F0282">
        <w:rPr>
          <w:color w:val="000000"/>
          <w:sz w:val="22"/>
          <w:szCs w:val="22"/>
        </w:rPr>
        <w:t>Winter 2014</w:t>
      </w:r>
    </w:p>
    <w:p w14:paraId="041887C7" w14:textId="77777777" w:rsidR="00C93A29" w:rsidRPr="0036127B" w:rsidRDefault="00C93A29" w:rsidP="00C93A29">
      <w:pPr>
        <w:autoSpaceDE w:val="0"/>
        <w:autoSpaceDN w:val="0"/>
        <w:adjustRightInd w:val="0"/>
        <w:jc w:val="center"/>
        <w:rPr>
          <w:b/>
          <w:color w:val="000000"/>
          <w:sz w:val="22"/>
          <w:szCs w:val="22"/>
        </w:rPr>
      </w:pPr>
    </w:p>
    <w:p w14:paraId="3C1D85E8" w14:textId="77777777" w:rsidR="00C93A29" w:rsidRPr="0036127B" w:rsidRDefault="00F538AE" w:rsidP="00C93A29">
      <w:pPr>
        <w:autoSpaceDE w:val="0"/>
        <w:autoSpaceDN w:val="0"/>
        <w:adjustRightInd w:val="0"/>
        <w:jc w:val="center"/>
        <w:rPr>
          <w:b/>
          <w:color w:val="000000"/>
          <w:sz w:val="22"/>
          <w:szCs w:val="22"/>
        </w:rPr>
      </w:pPr>
      <w:r>
        <w:rPr>
          <w:b/>
          <w:color w:val="000000"/>
          <w:sz w:val="22"/>
          <w:szCs w:val="22"/>
        </w:rPr>
        <w:t>Homework #4</w:t>
      </w:r>
    </w:p>
    <w:p w14:paraId="53A6D9FD" w14:textId="77777777" w:rsidR="00C93A29" w:rsidRPr="0036127B" w:rsidRDefault="00F538AE" w:rsidP="00C93A29">
      <w:pPr>
        <w:autoSpaceDE w:val="0"/>
        <w:autoSpaceDN w:val="0"/>
        <w:adjustRightInd w:val="0"/>
        <w:jc w:val="center"/>
        <w:rPr>
          <w:color w:val="000000"/>
          <w:sz w:val="22"/>
          <w:szCs w:val="22"/>
        </w:rPr>
      </w:pPr>
      <w:r>
        <w:rPr>
          <w:color w:val="000000"/>
          <w:sz w:val="22"/>
          <w:szCs w:val="22"/>
        </w:rPr>
        <w:t>January 27</w:t>
      </w:r>
      <w:r w:rsidR="002F0282">
        <w:rPr>
          <w:color w:val="000000"/>
          <w:sz w:val="22"/>
          <w:szCs w:val="22"/>
        </w:rPr>
        <w:t>, 2014</w:t>
      </w:r>
    </w:p>
    <w:p w14:paraId="4305AE67" w14:textId="77777777" w:rsidR="00C93A29" w:rsidRPr="0036127B" w:rsidRDefault="00C93A29" w:rsidP="00410B89">
      <w:pPr>
        <w:autoSpaceDE w:val="0"/>
        <w:autoSpaceDN w:val="0"/>
        <w:adjustRightInd w:val="0"/>
        <w:rPr>
          <w:b/>
          <w:color w:val="000000"/>
          <w:sz w:val="22"/>
          <w:szCs w:val="22"/>
        </w:rPr>
      </w:pPr>
    </w:p>
    <w:p w14:paraId="4C008A0C" w14:textId="77777777" w:rsidR="0036127B" w:rsidRDefault="00751474" w:rsidP="00F538AE">
      <w:pPr>
        <w:autoSpaceDE w:val="0"/>
        <w:autoSpaceDN w:val="0"/>
        <w:adjustRightInd w:val="0"/>
        <w:rPr>
          <w:color w:val="000000"/>
          <w:sz w:val="22"/>
          <w:szCs w:val="22"/>
        </w:rPr>
      </w:pPr>
      <w:r w:rsidRPr="0036127B">
        <w:rPr>
          <w:b/>
          <w:color w:val="000000"/>
          <w:sz w:val="22"/>
          <w:szCs w:val="22"/>
          <w:u w:val="single"/>
        </w:rPr>
        <w:t>Written problems:</w:t>
      </w:r>
      <w:r w:rsidRPr="0036127B">
        <w:rPr>
          <w:color w:val="000000"/>
          <w:sz w:val="22"/>
          <w:szCs w:val="22"/>
        </w:rPr>
        <w:t xml:space="preserve"> To be </w:t>
      </w:r>
      <w:r w:rsidR="002F0282">
        <w:rPr>
          <w:color w:val="000000"/>
          <w:sz w:val="22"/>
          <w:szCs w:val="22"/>
        </w:rPr>
        <w:t>submitted a</w:t>
      </w:r>
      <w:bookmarkStart w:id="1" w:name="_GoBack"/>
      <w:bookmarkEnd w:id="1"/>
      <w:r w:rsidR="002F0282">
        <w:rPr>
          <w:color w:val="000000"/>
          <w:sz w:val="22"/>
          <w:szCs w:val="22"/>
        </w:rPr>
        <w:t>s a MS-Word compatible</w:t>
      </w:r>
      <w:r w:rsidR="004D1292">
        <w:rPr>
          <w:color w:val="000000"/>
          <w:sz w:val="22"/>
          <w:szCs w:val="22"/>
        </w:rPr>
        <w:t xml:space="preserve"> </w:t>
      </w:r>
      <w:r w:rsidR="00634D47">
        <w:rPr>
          <w:color w:val="000000"/>
          <w:sz w:val="22"/>
          <w:szCs w:val="22"/>
        </w:rPr>
        <w:t xml:space="preserve">file to the class Catalyst </w:t>
      </w:r>
      <w:proofErr w:type="spellStart"/>
      <w:r w:rsidR="00634D47">
        <w:rPr>
          <w:color w:val="000000"/>
          <w:sz w:val="22"/>
          <w:szCs w:val="22"/>
        </w:rPr>
        <w:t>dropbox</w:t>
      </w:r>
      <w:proofErr w:type="spellEnd"/>
      <w:r w:rsidRPr="0036127B">
        <w:rPr>
          <w:color w:val="000000"/>
          <w:sz w:val="22"/>
          <w:szCs w:val="22"/>
        </w:rPr>
        <w:t xml:space="preserve"> </w:t>
      </w:r>
      <w:r w:rsidR="002F0282">
        <w:rPr>
          <w:color w:val="000000"/>
          <w:sz w:val="22"/>
          <w:szCs w:val="22"/>
        </w:rPr>
        <w:t>by 9:30 am</w:t>
      </w:r>
      <w:r w:rsidR="004514C0">
        <w:rPr>
          <w:color w:val="000000"/>
          <w:sz w:val="22"/>
          <w:szCs w:val="22"/>
        </w:rPr>
        <w:t xml:space="preserve"> on </w:t>
      </w:r>
      <w:r w:rsidR="00115B08">
        <w:rPr>
          <w:color w:val="000000"/>
          <w:sz w:val="22"/>
          <w:szCs w:val="22"/>
        </w:rPr>
        <w:t>Mon</w:t>
      </w:r>
      <w:r w:rsidR="006336A9">
        <w:rPr>
          <w:color w:val="000000"/>
          <w:sz w:val="22"/>
          <w:szCs w:val="22"/>
        </w:rPr>
        <w:t>day</w:t>
      </w:r>
      <w:r w:rsidR="00F507B9">
        <w:rPr>
          <w:color w:val="000000"/>
          <w:sz w:val="22"/>
          <w:szCs w:val="22"/>
        </w:rPr>
        <w:t xml:space="preserve">, </w:t>
      </w:r>
      <w:r w:rsidR="00F538AE">
        <w:rPr>
          <w:color w:val="000000"/>
          <w:sz w:val="22"/>
          <w:szCs w:val="22"/>
        </w:rPr>
        <w:t>February 3</w:t>
      </w:r>
      <w:r w:rsidR="002F0282">
        <w:rPr>
          <w:color w:val="000000"/>
          <w:sz w:val="22"/>
          <w:szCs w:val="22"/>
        </w:rPr>
        <w:t>, 2014</w:t>
      </w:r>
      <w:r w:rsidR="0036127B">
        <w:rPr>
          <w:color w:val="000000"/>
          <w:sz w:val="22"/>
          <w:szCs w:val="22"/>
        </w:rPr>
        <w:t>.</w:t>
      </w:r>
      <w:r w:rsidR="004D1292">
        <w:rPr>
          <w:color w:val="000000"/>
          <w:sz w:val="22"/>
          <w:szCs w:val="22"/>
        </w:rPr>
        <w:t xml:space="preserve"> See the instructions for peer grading of the homework that are posted on the web pages.</w:t>
      </w:r>
      <w:r w:rsidRPr="0036127B">
        <w:rPr>
          <w:color w:val="000000"/>
          <w:sz w:val="22"/>
          <w:szCs w:val="22"/>
        </w:rPr>
        <w:t xml:space="preserve"> </w:t>
      </w:r>
    </w:p>
    <w:p w14:paraId="4BBCC606" w14:textId="77777777" w:rsidR="002F0282" w:rsidRDefault="002F0282" w:rsidP="002F0282">
      <w:pPr>
        <w:autoSpaceDE w:val="0"/>
        <w:autoSpaceDN w:val="0"/>
        <w:adjustRightInd w:val="0"/>
        <w:rPr>
          <w:color w:val="000000"/>
          <w:sz w:val="22"/>
          <w:szCs w:val="22"/>
        </w:rPr>
      </w:pPr>
    </w:p>
    <w:p w14:paraId="2405C1F4" w14:textId="77777777" w:rsidR="0062265F" w:rsidRPr="0036127B" w:rsidRDefault="0062265F" w:rsidP="0062265F">
      <w:pPr>
        <w:autoSpaceDE w:val="0"/>
        <w:autoSpaceDN w:val="0"/>
        <w:adjustRightInd w:val="0"/>
        <w:ind w:left="720"/>
        <w:rPr>
          <w:i/>
          <w:color w:val="000000"/>
          <w:sz w:val="22"/>
          <w:szCs w:val="22"/>
        </w:rPr>
      </w:pPr>
      <w:r w:rsidRPr="0036127B">
        <w:rPr>
          <w:i/>
          <w:color w:val="000000"/>
          <w:sz w:val="22"/>
          <w:szCs w:val="22"/>
        </w:rPr>
        <w:t xml:space="preserve">On this (as all homeworks) </w:t>
      </w:r>
      <w:r w:rsidR="002F0282">
        <w:rPr>
          <w:i/>
          <w:color w:val="000000"/>
          <w:sz w:val="22"/>
          <w:szCs w:val="22"/>
        </w:rPr>
        <w:t xml:space="preserve">Stata / R code and </w:t>
      </w:r>
      <w:r w:rsidRPr="0036127B">
        <w:rPr>
          <w:i/>
          <w:color w:val="000000"/>
          <w:sz w:val="22"/>
          <w:szCs w:val="22"/>
        </w:rPr>
        <w:t>unedited Stata</w:t>
      </w:r>
      <w:r w:rsidR="002F0282">
        <w:rPr>
          <w:i/>
          <w:color w:val="000000"/>
          <w:sz w:val="22"/>
          <w:szCs w:val="22"/>
        </w:rPr>
        <w:t xml:space="preserve"> / R </w:t>
      </w:r>
      <w:r w:rsidRPr="0036127B">
        <w:rPr>
          <w:i/>
          <w:color w:val="000000"/>
          <w:sz w:val="22"/>
          <w:szCs w:val="22"/>
        </w:rPr>
        <w:t xml:space="preserve"> output is </w:t>
      </w:r>
      <w:r w:rsidRPr="0036127B">
        <w:rPr>
          <w:b/>
          <w:i/>
          <w:color w:val="000000"/>
          <w:sz w:val="22"/>
          <w:szCs w:val="22"/>
          <w:u w:val="single"/>
        </w:rPr>
        <w:t>TOTALLY</w:t>
      </w:r>
      <w:r w:rsidRPr="0036127B">
        <w:rPr>
          <w:i/>
          <w:color w:val="000000"/>
          <w:sz w:val="22"/>
          <w:szCs w:val="22"/>
        </w:rPr>
        <w:t xml:space="preserve"> unacceptable. Instead, prepare a table of statistics gleaned from the Stata output. The table should be appropriate for inclusion in a scientific report, with all statistics rounded to a reasonable number of significant digits. (I am interested in how statistics are used to answer the scientific question.)</w:t>
      </w:r>
    </w:p>
    <w:p w14:paraId="0BEE6517" w14:textId="77777777" w:rsidR="001D2DC2" w:rsidRDefault="001D2DC2" w:rsidP="0036127B">
      <w:pPr>
        <w:autoSpaceDE w:val="0"/>
        <w:autoSpaceDN w:val="0"/>
        <w:adjustRightInd w:val="0"/>
        <w:rPr>
          <w:color w:val="000000"/>
          <w:sz w:val="22"/>
          <w:szCs w:val="22"/>
        </w:rPr>
      </w:pPr>
    </w:p>
    <w:p w14:paraId="53A8E6B7" w14:textId="77777777" w:rsidR="002F0282" w:rsidRDefault="00B77108" w:rsidP="00132BA1">
      <w:pPr>
        <w:autoSpaceDE w:val="0"/>
        <w:autoSpaceDN w:val="0"/>
        <w:adjustRightInd w:val="0"/>
        <w:ind w:left="720"/>
        <w:rPr>
          <w:b/>
          <w:bCs/>
          <w:i/>
          <w:iCs/>
          <w:color w:val="000000"/>
          <w:sz w:val="22"/>
          <w:szCs w:val="22"/>
        </w:rPr>
      </w:pPr>
      <w:r>
        <w:rPr>
          <w:b/>
          <w:bCs/>
          <w:i/>
          <w:iCs/>
          <w:color w:val="000000"/>
          <w:sz w:val="22"/>
          <w:szCs w:val="22"/>
        </w:rPr>
        <w:t>Unless explicitly told otherwise in the statement of the problem, i</w:t>
      </w:r>
      <w:r w:rsidR="002F0282">
        <w:rPr>
          <w:b/>
          <w:bCs/>
          <w:i/>
          <w:iCs/>
          <w:color w:val="000000"/>
          <w:sz w:val="22"/>
          <w:szCs w:val="22"/>
        </w:rPr>
        <w:t>n all problems requesting “</w:t>
      </w:r>
      <w:r w:rsidR="00132BA1">
        <w:rPr>
          <w:b/>
          <w:bCs/>
          <w:i/>
          <w:iCs/>
          <w:color w:val="000000"/>
          <w:sz w:val="22"/>
          <w:szCs w:val="22"/>
        </w:rPr>
        <w:t>statistical analyses</w:t>
      </w:r>
      <w:r w:rsidR="002F0282">
        <w:rPr>
          <w:b/>
          <w:bCs/>
          <w:i/>
          <w:iCs/>
          <w:color w:val="000000"/>
          <w:sz w:val="22"/>
          <w:szCs w:val="22"/>
        </w:rPr>
        <w:t>”</w:t>
      </w:r>
      <w:r w:rsidR="00132BA1">
        <w:rPr>
          <w:b/>
          <w:bCs/>
          <w:i/>
          <w:iCs/>
          <w:color w:val="000000"/>
          <w:sz w:val="22"/>
          <w:szCs w:val="22"/>
        </w:rPr>
        <w:t xml:space="preserve"> (either descriptive or inferential)</w:t>
      </w:r>
      <w:r w:rsidR="002F0282">
        <w:rPr>
          <w:b/>
          <w:bCs/>
          <w:i/>
          <w:iCs/>
          <w:color w:val="000000"/>
          <w:sz w:val="22"/>
          <w:szCs w:val="22"/>
        </w:rPr>
        <w:t>, you should present</w:t>
      </w:r>
      <w:r w:rsidR="00132BA1">
        <w:rPr>
          <w:b/>
          <w:bCs/>
          <w:i/>
          <w:iCs/>
          <w:color w:val="000000"/>
          <w:sz w:val="22"/>
          <w:szCs w:val="22"/>
        </w:rPr>
        <w:t xml:space="preserve"> both</w:t>
      </w:r>
    </w:p>
    <w:p w14:paraId="11A7DFA3" w14:textId="77777777" w:rsidR="002F0282" w:rsidRDefault="002F0282" w:rsidP="00132BA1">
      <w:pPr>
        <w:numPr>
          <w:ilvl w:val="0"/>
          <w:numId w:val="20"/>
        </w:numPr>
        <w:autoSpaceDE w:val="0"/>
        <w:autoSpaceDN w:val="0"/>
        <w:adjustRightInd w:val="0"/>
        <w:rPr>
          <w:b/>
          <w:bCs/>
          <w:i/>
          <w:iCs/>
          <w:color w:val="000000"/>
          <w:sz w:val="22"/>
          <w:szCs w:val="22"/>
        </w:rPr>
      </w:pPr>
      <w:r>
        <w:rPr>
          <w:b/>
          <w:bCs/>
          <w:i/>
          <w:iCs/>
          <w:color w:val="000000"/>
          <w:sz w:val="22"/>
          <w:szCs w:val="22"/>
          <w:u w:val="single"/>
        </w:rPr>
        <w:t>Methods:</w:t>
      </w:r>
      <w:r>
        <w:rPr>
          <w:b/>
          <w:bCs/>
          <w:i/>
          <w:iCs/>
          <w:color w:val="000000"/>
          <w:sz w:val="22"/>
          <w:szCs w:val="22"/>
        </w:rPr>
        <w:t xml:space="preserve"> A </w:t>
      </w:r>
      <w:r w:rsidR="00132BA1">
        <w:rPr>
          <w:b/>
          <w:bCs/>
          <w:i/>
          <w:iCs/>
          <w:color w:val="000000"/>
          <w:sz w:val="22"/>
          <w:szCs w:val="22"/>
        </w:rPr>
        <w:t>brief sentence or paragraph describing</w:t>
      </w:r>
      <w:r>
        <w:rPr>
          <w:b/>
          <w:bCs/>
          <w:i/>
          <w:iCs/>
          <w:color w:val="000000"/>
          <w:sz w:val="22"/>
          <w:szCs w:val="22"/>
        </w:rPr>
        <w:t xml:space="preserve"> the statistical methods you used. This should be using wording suitable for a scientific journal, though it might be a little more detailed. A reader should be able to reproduce your analysis.</w:t>
      </w:r>
      <w:r w:rsidR="00132BA1">
        <w:rPr>
          <w:b/>
          <w:bCs/>
          <w:i/>
          <w:iCs/>
          <w:color w:val="000000"/>
          <w:sz w:val="22"/>
          <w:szCs w:val="22"/>
        </w:rPr>
        <w:t xml:space="preserve"> DO NOT PROVIDE Stata OR R CODE.</w:t>
      </w:r>
    </w:p>
    <w:p w14:paraId="703B2BEE" w14:textId="77777777" w:rsidR="002F0282" w:rsidRDefault="002F0282" w:rsidP="002F0282">
      <w:pPr>
        <w:numPr>
          <w:ilvl w:val="0"/>
          <w:numId w:val="20"/>
        </w:numPr>
        <w:autoSpaceDE w:val="0"/>
        <w:autoSpaceDN w:val="0"/>
        <w:adjustRightInd w:val="0"/>
        <w:rPr>
          <w:b/>
          <w:bCs/>
          <w:i/>
          <w:iCs/>
          <w:color w:val="000000"/>
          <w:sz w:val="22"/>
          <w:szCs w:val="22"/>
        </w:rPr>
      </w:pPr>
      <w:r>
        <w:rPr>
          <w:b/>
          <w:bCs/>
          <w:i/>
          <w:iCs/>
          <w:color w:val="000000"/>
          <w:sz w:val="22"/>
          <w:szCs w:val="22"/>
          <w:u w:val="single"/>
        </w:rPr>
        <w:t>Inference</w:t>
      </w:r>
      <w:r>
        <w:rPr>
          <w:b/>
          <w:bCs/>
          <w:i/>
          <w:iCs/>
          <w:color w:val="000000"/>
          <w:sz w:val="22"/>
          <w:szCs w:val="22"/>
        </w:rPr>
        <w:t>: A paragraph providing full statistical inference in answer to the question.</w:t>
      </w:r>
      <w:r w:rsidR="00132BA1">
        <w:rPr>
          <w:b/>
          <w:bCs/>
          <w:i/>
          <w:iCs/>
          <w:color w:val="000000"/>
          <w:sz w:val="22"/>
          <w:szCs w:val="22"/>
        </w:rPr>
        <w:t xml:space="preserve"> Please see the supplementary document relating to “Reporting Associations” for details.</w:t>
      </w:r>
    </w:p>
    <w:p w14:paraId="291140C0" w14:textId="77777777" w:rsidR="00132BA1" w:rsidRPr="002F0282" w:rsidRDefault="00132BA1" w:rsidP="00132BA1">
      <w:pPr>
        <w:autoSpaceDE w:val="0"/>
        <w:autoSpaceDN w:val="0"/>
        <w:adjustRightInd w:val="0"/>
        <w:ind w:left="1080"/>
        <w:rPr>
          <w:b/>
          <w:bCs/>
          <w:i/>
          <w:iCs/>
          <w:color w:val="000000"/>
          <w:sz w:val="22"/>
          <w:szCs w:val="22"/>
        </w:rPr>
      </w:pPr>
    </w:p>
    <w:p w14:paraId="15EDBFD3" w14:textId="77777777" w:rsidR="00261CFB" w:rsidRPr="009D5804" w:rsidRDefault="00C00601" w:rsidP="00E03960">
      <w:pPr>
        <w:autoSpaceDE w:val="0"/>
        <w:autoSpaceDN w:val="0"/>
        <w:adjustRightInd w:val="0"/>
        <w:rPr>
          <w:sz w:val="22"/>
          <w:szCs w:val="22"/>
        </w:rPr>
      </w:pPr>
      <w:r>
        <w:rPr>
          <w:color w:val="000000"/>
          <w:sz w:val="22"/>
          <w:szCs w:val="22"/>
        </w:rPr>
        <w:t>This homework builds on the analyses performed in homework</w:t>
      </w:r>
      <w:r w:rsidR="00115B08">
        <w:rPr>
          <w:color w:val="000000"/>
          <w:sz w:val="22"/>
          <w:szCs w:val="22"/>
        </w:rPr>
        <w:t>s</w:t>
      </w:r>
      <w:r>
        <w:rPr>
          <w:color w:val="000000"/>
          <w:sz w:val="22"/>
          <w:szCs w:val="22"/>
        </w:rPr>
        <w:t xml:space="preserve"> #1</w:t>
      </w:r>
      <w:r w:rsidR="00F538AE">
        <w:rPr>
          <w:color w:val="000000"/>
          <w:sz w:val="22"/>
          <w:szCs w:val="22"/>
        </w:rPr>
        <w:t xml:space="preserve">, </w:t>
      </w:r>
      <w:r w:rsidR="00115B08">
        <w:rPr>
          <w:color w:val="000000"/>
          <w:sz w:val="22"/>
          <w:szCs w:val="22"/>
        </w:rPr>
        <w:t xml:space="preserve"> #2</w:t>
      </w:r>
      <w:r>
        <w:rPr>
          <w:color w:val="000000"/>
          <w:sz w:val="22"/>
          <w:szCs w:val="22"/>
        </w:rPr>
        <w:t>,</w:t>
      </w:r>
      <w:r w:rsidR="00F538AE">
        <w:rPr>
          <w:color w:val="000000"/>
          <w:sz w:val="22"/>
          <w:szCs w:val="22"/>
        </w:rPr>
        <w:t xml:space="preserve"> and #3.</w:t>
      </w:r>
      <w:r>
        <w:rPr>
          <w:color w:val="000000"/>
          <w:sz w:val="22"/>
          <w:szCs w:val="22"/>
        </w:rPr>
        <w:t xml:space="preserve"> As such, </w:t>
      </w:r>
      <w:r>
        <w:rPr>
          <w:sz w:val="22"/>
          <w:szCs w:val="22"/>
        </w:rPr>
        <w:t>a</w:t>
      </w:r>
      <w:r w:rsidR="00261CFB" w:rsidRPr="009D5804">
        <w:rPr>
          <w:sz w:val="22"/>
          <w:szCs w:val="22"/>
        </w:rPr>
        <w:t xml:space="preserve">ll questions relate to </w:t>
      </w:r>
      <w:r w:rsidR="00132BA1" w:rsidRPr="009D5804">
        <w:rPr>
          <w:sz w:val="22"/>
          <w:szCs w:val="22"/>
        </w:rPr>
        <w:t xml:space="preserve">associations </w:t>
      </w:r>
      <w:r>
        <w:rPr>
          <w:sz w:val="22"/>
          <w:szCs w:val="22"/>
        </w:rPr>
        <w:t xml:space="preserve">among death from any cause, </w:t>
      </w:r>
      <w:r w:rsidR="00132BA1" w:rsidRPr="009D5804">
        <w:rPr>
          <w:sz w:val="22"/>
          <w:szCs w:val="22"/>
        </w:rPr>
        <w:t>serum low density lipoprotein (LDL) levels</w:t>
      </w:r>
      <w:r>
        <w:rPr>
          <w:sz w:val="22"/>
          <w:szCs w:val="22"/>
        </w:rPr>
        <w:t>, age, and sex</w:t>
      </w:r>
      <w:r w:rsidR="00132BA1" w:rsidRPr="009D5804">
        <w:rPr>
          <w:sz w:val="22"/>
          <w:szCs w:val="22"/>
        </w:rPr>
        <w:t xml:space="preserve"> in a population of generally healthy elderly subjects in four U.S. communities. This homework uses the subset of information that was collected to examine MRI changes in the brain. The data can be found on the class web page (follow the link to Datasets) in the file labeled mri.txt. Docu</w:t>
      </w:r>
      <w:r w:rsidR="00FB663C" w:rsidRPr="009D5804">
        <w:rPr>
          <w:sz w:val="22"/>
          <w:szCs w:val="22"/>
        </w:rPr>
        <w:t xml:space="preserve">mentation is in the file mri.pdf. </w:t>
      </w:r>
      <w:r w:rsidR="00E03960">
        <w:rPr>
          <w:sz w:val="22"/>
          <w:szCs w:val="22"/>
        </w:rPr>
        <w:t>See homework #1 for additional information</w:t>
      </w:r>
      <w:r w:rsidR="00FB663C" w:rsidRPr="009D5804">
        <w:rPr>
          <w:sz w:val="22"/>
          <w:szCs w:val="22"/>
        </w:rPr>
        <w:t xml:space="preserve">. </w:t>
      </w:r>
    </w:p>
    <w:p w14:paraId="5CE4AC5C" w14:textId="77777777" w:rsidR="00261CFB" w:rsidRPr="009D5804" w:rsidRDefault="00261CFB" w:rsidP="00261CFB">
      <w:pPr>
        <w:autoSpaceDE w:val="0"/>
        <w:autoSpaceDN w:val="0"/>
        <w:adjustRightInd w:val="0"/>
        <w:rPr>
          <w:sz w:val="22"/>
          <w:szCs w:val="22"/>
        </w:rPr>
      </w:pPr>
    </w:p>
    <w:p w14:paraId="4BB533CA" w14:textId="77777777" w:rsidR="00A459C8" w:rsidRDefault="00C55091" w:rsidP="00F538AE">
      <w:pPr>
        <w:numPr>
          <w:ilvl w:val="0"/>
          <w:numId w:val="19"/>
        </w:numPr>
        <w:autoSpaceDE w:val="0"/>
        <w:autoSpaceDN w:val="0"/>
        <w:adjustRightInd w:val="0"/>
        <w:spacing w:after="120"/>
        <w:rPr>
          <w:sz w:val="22"/>
          <w:szCs w:val="22"/>
        </w:rPr>
      </w:pPr>
      <w:r w:rsidRPr="009D5804">
        <w:rPr>
          <w:sz w:val="22"/>
          <w:szCs w:val="22"/>
        </w:rPr>
        <w:t xml:space="preserve">Perform a statistical </w:t>
      </w:r>
      <w:r w:rsidR="00115B08">
        <w:rPr>
          <w:sz w:val="22"/>
          <w:szCs w:val="22"/>
        </w:rPr>
        <w:t xml:space="preserve">regression </w:t>
      </w:r>
      <w:r w:rsidRPr="009D5804">
        <w:rPr>
          <w:sz w:val="22"/>
          <w:szCs w:val="22"/>
        </w:rPr>
        <w:t>analysis evaluating an association between serum LDL</w:t>
      </w:r>
      <w:r w:rsidR="00F538AE">
        <w:rPr>
          <w:sz w:val="22"/>
          <w:szCs w:val="22"/>
        </w:rPr>
        <w:t xml:space="preserve"> </w:t>
      </w:r>
      <w:r w:rsidRPr="009D5804">
        <w:rPr>
          <w:sz w:val="22"/>
          <w:szCs w:val="22"/>
        </w:rPr>
        <w:t xml:space="preserve">and all-cause mortality by comparing the </w:t>
      </w:r>
      <w:r w:rsidR="00F538AE">
        <w:rPr>
          <w:sz w:val="22"/>
          <w:szCs w:val="22"/>
        </w:rPr>
        <w:t>instantaneous risk (hazard) of</w:t>
      </w:r>
      <w:r w:rsidRPr="009D5804">
        <w:rPr>
          <w:sz w:val="22"/>
          <w:szCs w:val="22"/>
        </w:rPr>
        <w:t xml:space="preserve"> death </w:t>
      </w:r>
      <w:r w:rsidR="00F538AE">
        <w:rPr>
          <w:sz w:val="22"/>
          <w:szCs w:val="22"/>
        </w:rPr>
        <w:t>over the entire period of observation across groups defined by</w:t>
      </w:r>
      <w:r w:rsidR="00B457A7" w:rsidRPr="009D5804">
        <w:rPr>
          <w:sz w:val="22"/>
          <w:szCs w:val="22"/>
        </w:rPr>
        <w:t xml:space="preserve"> serum LDL </w:t>
      </w:r>
      <w:r w:rsidR="00F538AE">
        <w:rPr>
          <w:sz w:val="22"/>
          <w:szCs w:val="22"/>
        </w:rPr>
        <w:t xml:space="preserve">modeled as a continuous </w:t>
      </w:r>
      <w:commentRangeStart w:id="2"/>
      <w:r w:rsidR="00F538AE">
        <w:rPr>
          <w:sz w:val="22"/>
          <w:szCs w:val="22"/>
        </w:rPr>
        <w:t>variable</w:t>
      </w:r>
      <w:commentRangeEnd w:id="2"/>
      <w:r w:rsidR="00353045">
        <w:rPr>
          <w:rStyle w:val="CommentReference"/>
        </w:rPr>
        <w:commentReference w:id="2"/>
      </w:r>
      <w:r w:rsidR="00F538AE">
        <w:rPr>
          <w:sz w:val="22"/>
          <w:szCs w:val="22"/>
        </w:rPr>
        <w:t xml:space="preserve">. </w:t>
      </w:r>
    </w:p>
    <w:p w14:paraId="0190BB95" w14:textId="77777777" w:rsidR="00A459C8" w:rsidRDefault="00F538AE" w:rsidP="00A620A3">
      <w:pPr>
        <w:numPr>
          <w:ilvl w:val="1"/>
          <w:numId w:val="19"/>
        </w:numPr>
        <w:autoSpaceDE w:val="0"/>
        <w:autoSpaceDN w:val="0"/>
        <w:adjustRightInd w:val="0"/>
        <w:spacing w:after="120"/>
        <w:rPr>
          <w:sz w:val="22"/>
          <w:szCs w:val="22"/>
        </w:rPr>
      </w:pPr>
      <w:r>
        <w:rPr>
          <w:sz w:val="22"/>
          <w:szCs w:val="22"/>
        </w:rPr>
        <w:t xml:space="preserve">Include </w:t>
      </w:r>
      <w:r w:rsidR="00A620A3">
        <w:rPr>
          <w:sz w:val="22"/>
          <w:szCs w:val="22"/>
        </w:rPr>
        <w:t>full description of your methods,</w:t>
      </w:r>
      <w:r>
        <w:rPr>
          <w:sz w:val="22"/>
          <w:szCs w:val="22"/>
        </w:rPr>
        <w:t xml:space="preserve"> appropriate descriptive statistics</w:t>
      </w:r>
      <w:r w:rsidR="00A620A3">
        <w:rPr>
          <w:sz w:val="22"/>
          <w:szCs w:val="22"/>
        </w:rPr>
        <w:t>,</w:t>
      </w:r>
      <w:r>
        <w:rPr>
          <w:sz w:val="22"/>
          <w:szCs w:val="22"/>
        </w:rPr>
        <w:t xml:space="preserve"> and </w:t>
      </w:r>
      <w:r w:rsidR="00A620A3">
        <w:rPr>
          <w:sz w:val="22"/>
          <w:szCs w:val="22"/>
        </w:rPr>
        <w:t xml:space="preserve">full report of your </w:t>
      </w:r>
      <w:r>
        <w:rPr>
          <w:sz w:val="22"/>
          <w:szCs w:val="22"/>
        </w:rPr>
        <w:t>inferential statistics.</w:t>
      </w:r>
    </w:p>
    <w:p w14:paraId="2878E586" w14:textId="77777777" w:rsidR="00DA1D7E" w:rsidRDefault="005F0F59" w:rsidP="00C47E14">
      <w:pPr>
        <w:numPr>
          <w:ilvl w:val="2"/>
          <w:numId w:val="19"/>
        </w:numPr>
        <w:autoSpaceDE w:val="0"/>
        <w:autoSpaceDN w:val="0"/>
        <w:adjustRightInd w:val="0"/>
        <w:spacing w:after="120"/>
        <w:rPr>
          <w:sz w:val="22"/>
          <w:szCs w:val="22"/>
        </w:rPr>
      </w:pPr>
      <w:r w:rsidRPr="000377D3">
        <w:rPr>
          <w:b/>
          <w:sz w:val="22"/>
          <w:szCs w:val="22"/>
        </w:rPr>
        <w:t>Methods</w:t>
      </w:r>
      <w:r>
        <w:rPr>
          <w:sz w:val="22"/>
          <w:szCs w:val="22"/>
        </w:rPr>
        <w:t xml:space="preserve">: </w:t>
      </w:r>
      <w:r w:rsidR="00880B09" w:rsidRPr="00880B09">
        <w:rPr>
          <w:sz w:val="22"/>
          <w:szCs w:val="22"/>
        </w:rPr>
        <w:t>Descriptive</w:t>
      </w:r>
      <w:r w:rsidR="00880B09">
        <w:rPr>
          <w:sz w:val="22"/>
          <w:szCs w:val="22"/>
        </w:rPr>
        <w:t xml:space="preserve"> </w:t>
      </w:r>
      <w:r w:rsidR="00880B09" w:rsidRPr="00880B09">
        <w:rPr>
          <w:sz w:val="22"/>
          <w:szCs w:val="22"/>
        </w:rPr>
        <w:t>statistics are presented within groups defined by serum LDL measurements (less than or equal to</w:t>
      </w:r>
      <w:r w:rsidR="00880B09">
        <w:rPr>
          <w:sz w:val="22"/>
          <w:szCs w:val="22"/>
        </w:rPr>
        <w:t xml:space="preserve"> </w:t>
      </w:r>
      <w:r w:rsidR="000377D3">
        <w:rPr>
          <w:sz w:val="22"/>
          <w:szCs w:val="22"/>
        </w:rPr>
        <w:t>99 mg/</w:t>
      </w:r>
      <w:proofErr w:type="spellStart"/>
      <w:r w:rsidR="000377D3">
        <w:rPr>
          <w:sz w:val="22"/>
          <w:szCs w:val="22"/>
        </w:rPr>
        <w:t>dL</w:t>
      </w:r>
      <w:proofErr w:type="spellEnd"/>
      <w:r w:rsidR="000377D3">
        <w:rPr>
          <w:sz w:val="22"/>
          <w:szCs w:val="22"/>
        </w:rPr>
        <w:t>, between 100 and 129 mg/</w:t>
      </w:r>
      <w:proofErr w:type="spellStart"/>
      <w:r w:rsidR="000377D3">
        <w:rPr>
          <w:sz w:val="22"/>
          <w:szCs w:val="22"/>
        </w:rPr>
        <w:t>dL</w:t>
      </w:r>
      <w:proofErr w:type="spellEnd"/>
      <w:r w:rsidR="000377D3">
        <w:rPr>
          <w:sz w:val="22"/>
          <w:szCs w:val="22"/>
        </w:rPr>
        <w:t xml:space="preserve"> inclusive, between 130 and 159 mg/</w:t>
      </w:r>
      <w:proofErr w:type="spellStart"/>
      <w:r w:rsidR="000377D3">
        <w:rPr>
          <w:sz w:val="22"/>
          <w:szCs w:val="22"/>
        </w:rPr>
        <w:t>dL</w:t>
      </w:r>
      <w:proofErr w:type="spellEnd"/>
      <w:r w:rsidR="000377D3">
        <w:rPr>
          <w:sz w:val="22"/>
          <w:szCs w:val="22"/>
        </w:rPr>
        <w:t xml:space="preserve"> inclusive, and</w:t>
      </w:r>
      <w:r w:rsidR="00880B09" w:rsidRPr="00880B09">
        <w:rPr>
          <w:sz w:val="22"/>
          <w:szCs w:val="22"/>
        </w:rPr>
        <w:t xml:space="preserve"> greater than or equal to 160 mg/</w:t>
      </w:r>
      <w:proofErr w:type="spellStart"/>
      <w:r w:rsidR="00880B09" w:rsidRPr="00880B09">
        <w:rPr>
          <w:sz w:val="22"/>
          <w:szCs w:val="22"/>
        </w:rPr>
        <w:t>dL</w:t>
      </w:r>
      <w:proofErr w:type="spellEnd"/>
      <w:r w:rsidR="00880B09" w:rsidRPr="00880B09">
        <w:rPr>
          <w:sz w:val="22"/>
          <w:szCs w:val="22"/>
        </w:rPr>
        <w:t>), as well</w:t>
      </w:r>
      <w:r w:rsidR="00880B09">
        <w:rPr>
          <w:sz w:val="22"/>
          <w:szCs w:val="22"/>
        </w:rPr>
        <w:t xml:space="preserve"> </w:t>
      </w:r>
      <w:r w:rsidR="00880B09" w:rsidRPr="00880B09">
        <w:rPr>
          <w:sz w:val="22"/>
          <w:szCs w:val="22"/>
        </w:rPr>
        <w:t xml:space="preserve">as in the entire sample. </w:t>
      </w:r>
      <w:r w:rsidR="0053745C">
        <w:rPr>
          <w:sz w:val="22"/>
          <w:szCs w:val="22"/>
        </w:rPr>
        <w:t>T</w:t>
      </w:r>
      <w:r w:rsidR="000377D3">
        <w:rPr>
          <w:sz w:val="22"/>
          <w:szCs w:val="22"/>
        </w:rPr>
        <w:t xml:space="preserve">he cutoffs are scientifically interpreted as </w:t>
      </w:r>
      <w:r w:rsidR="0053745C">
        <w:rPr>
          <w:sz w:val="22"/>
          <w:szCs w:val="22"/>
        </w:rPr>
        <w:t xml:space="preserve">ideal for those at risk of heart disease (HD Risk), ideal for normal population, borderline high LDL, and high LDL, respectively. </w:t>
      </w:r>
      <w:commentRangeStart w:id="3"/>
      <w:r w:rsidR="0053745C">
        <w:rPr>
          <w:sz w:val="22"/>
          <w:szCs w:val="22"/>
        </w:rPr>
        <w:t>The categorization of LDL will help if features such as effect modification and linearity wish to be diagnosed or determined</w:t>
      </w:r>
      <w:commentRangeEnd w:id="3"/>
      <w:r w:rsidR="00880514">
        <w:rPr>
          <w:rStyle w:val="CommentReference"/>
        </w:rPr>
        <w:commentReference w:id="3"/>
      </w:r>
      <w:r w:rsidR="0053745C">
        <w:rPr>
          <w:sz w:val="22"/>
          <w:szCs w:val="22"/>
        </w:rPr>
        <w:t xml:space="preserve">. </w:t>
      </w:r>
      <w:commentRangeStart w:id="4"/>
      <w:r w:rsidR="00880B09" w:rsidRPr="00880B09">
        <w:rPr>
          <w:sz w:val="22"/>
          <w:szCs w:val="22"/>
        </w:rPr>
        <w:t>Within each group defined by serum LDL level, for continuous variables</w:t>
      </w:r>
      <w:r w:rsidR="00880B09">
        <w:rPr>
          <w:sz w:val="22"/>
          <w:szCs w:val="22"/>
        </w:rPr>
        <w:t xml:space="preserve"> </w:t>
      </w:r>
      <w:r w:rsidR="00880B09" w:rsidRPr="00880B09">
        <w:rPr>
          <w:sz w:val="22"/>
          <w:szCs w:val="22"/>
        </w:rPr>
        <w:t>(age, weight, pack years of smoking) we include the mea</w:t>
      </w:r>
      <w:r w:rsidR="00880B09">
        <w:rPr>
          <w:sz w:val="22"/>
          <w:szCs w:val="22"/>
        </w:rPr>
        <w:t>n and standard deviation</w:t>
      </w:r>
      <w:r w:rsidR="00880B09" w:rsidRPr="00880B09">
        <w:rPr>
          <w:sz w:val="22"/>
          <w:szCs w:val="22"/>
        </w:rPr>
        <w:t>. For binary variables (sex and death) we present percentages</w:t>
      </w:r>
      <w:commentRangeEnd w:id="4"/>
      <w:r w:rsidR="00880514">
        <w:rPr>
          <w:rStyle w:val="CommentReference"/>
        </w:rPr>
        <w:commentReference w:id="4"/>
      </w:r>
      <w:r w:rsidR="00880B09" w:rsidRPr="00880B09">
        <w:rPr>
          <w:sz w:val="22"/>
          <w:szCs w:val="22"/>
        </w:rPr>
        <w:t>.</w:t>
      </w:r>
      <w:r w:rsidR="00880B09">
        <w:rPr>
          <w:sz w:val="22"/>
          <w:szCs w:val="22"/>
        </w:rPr>
        <w:t xml:space="preserve"> </w:t>
      </w:r>
      <w:r>
        <w:rPr>
          <w:sz w:val="22"/>
          <w:szCs w:val="22"/>
        </w:rPr>
        <w:t xml:space="preserve">A Kaplan-Meier plot is presented to assess the survival </w:t>
      </w:r>
      <w:r w:rsidR="009F1755">
        <w:rPr>
          <w:sz w:val="22"/>
          <w:szCs w:val="22"/>
        </w:rPr>
        <w:t xml:space="preserve">curves </w:t>
      </w:r>
      <w:r>
        <w:rPr>
          <w:sz w:val="22"/>
          <w:szCs w:val="22"/>
        </w:rPr>
        <w:t>of the subjects</w:t>
      </w:r>
      <w:r w:rsidR="009F1755">
        <w:rPr>
          <w:sz w:val="22"/>
          <w:szCs w:val="22"/>
        </w:rPr>
        <w:t xml:space="preserve"> per category of LDL defined above</w:t>
      </w:r>
      <w:r>
        <w:rPr>
          <w:sz w:val="22"/>
          <w:szCs w:val="22"/>
        </w:rPr>
        <w:t xml:space="preserve">. </w:t>
      </w:r>
      <w:r w:rsidR="009F1755">
        <w:rPr>
          <w:sz w:val="22"/>
          <w:szCs w:val="22"/>
        </w:rPr>
        <w:t xml:space="preserve">Furthermore, the same plot is used to consider the linearity of the LDL variable. </w:t>
      </w:r>
      <w:r w:rsidR="00846CB6">
        <w:rPr>
          <w:sz w:val="22"/>
          <w:szCs w:val="22"/>
        </w:rPr>
        <w:t>Note that two Kaplan-Meie</w:t>
      </w:r>
      <w:r w:rsidR="00E31036">
        <w:rPr>
          <w:sz w:val="22"/>
          <w:szCs w:val="22"/>
        </w:rPr>
        <w:t xml:space="preserve">r plots are given: the first uses a proper survival scale ranging from 0 to 100%. The second Kaplan-Meier plot is the same </w:t>
      </w:r>
      <w:r w:rsidR="00E31036">
        <w:rPr>
          <w:sz w:val="22"/>
          <w:szCs w:val="22"/>
        </w:rPr>
        <w:lastRenderedPageBreak/>
        <w:t xml:space="preserve">plot, but zoomed in so that we can see more details of the survival distributions. </w:t>
      </w:r>
      <w:r w:rsidR="00880B09">
        <w:rPr>
          <w:sz w:val="22"/>
          <w:szCs w:val="22"/>
        </w:rPr>
        <w:t xml:space="preserve">The instantaneous hazard of death over the entire period of observation across groups defined by continuous serum LDL will be modeled using a Cox proportional hazards regression model. </w:t>
      </w:r>
      <w:r w:rsidR="00C47E14" w:rsidRPr="00C47E14">
        <w:rPr>
          <w:sz w:val="22"/>
          <w:szCs w:val="22"/>
        </w:rPr>
        <w:t>The hazard ratio and 95% CI was computed using Cox proportional hazards regression with the</w:t>
      </w:r>
      <w:r w:rsidR="00C47E14">
        <w:rPr>
          <w:sz w:val="22"/>
          <w:szCs w:val="22"/>
        </w:rPr>
        <w:t xml:space="preserve"> </w:t>
      </w:r>
      <w:r w:rsidR="00C47E14" w:rsidRPr="00C47E14">
        <w:rPr>
          <w:sz w:val="22"/>
          <w:szCs w:val="22"/>
        </w:rPr>
        <w:t xml:space="preserve">Huber-White sandwich estimator of the </w:t>
      </w:r>
      <w:r w:rsidR="00C47E14">
        <w:rPr>
          <w:sz w:val="22"/>
          <w:szCs w:val="22"/>
        </w:rPr>
        <w:t xml:space="preserve">(robust) </w:t>
      </w:r>
      <w:r w:rsidR="00C47E14" w:rsidRPr="00C47E14">
        <w:rPr>
          <w:sz w:val="22"/>
          <w:szCs w:val="22"/>
        </w:rPr>
        <w:t>standard errors.</w:t>
      </w:r>
      <w:r w:rsidR="00F21DB3">
        <w:rPr>
          <w:sz w:val="22"/>
          <w:szCs w:val="22"/>
        </w:rPr>
        <w:t xml:space="preserve"> Two-sided p-values </w:t>
      </w:r>
      <w:r w:rsidR="009B4198">
        <w:rPr>
          <w:sz w:val="22"/>
          <w:szCs w:val="22"/>
        </w:rPr>
        <w:t xml:space="preserve">based on Wald statistics </w:t>
      </w:r>
      <w:r w:rsidR="00F21DB3">
        <w:rPr>
          <w:sz w:val="22"/>
          <w:szCs w:val="22"/>
        </w:rPr>
        <w:t>were interpreted at the 5% significance level.</w:t>
      </w:r>
      <w:r w:rsidR="00C47E14">
        <w:rPr>
          <w:sz w:val="22"/>
          <w:szCs w:val="22"/>
        </w:rPr>
        <w:t xml:space="preserve"> </w:t>
      </w:r>
    </w:p>
    <w:p w14:paraId="410A0778" w14:textId="77777777" w:rsidR="00C47E14" w:rsidRDefault="005F0F59" w:rsidP="00C47E14">
      <w:pPr>
        <w:numPr>
          <w:ilvl w:val="2"/>
          <w:numId w:val="19"/>
        </w:numPr>
        <w:autoSpaceDE w:val="0"/>
        <w:autoSpaceDN w:val="0"/>
        <w:adjustRightInd w:val="0"/>
        <w:spacing w:after="120"/>
        <w:rPr>
          <w:sz w:val="22"/>
          <w:szCs w:val="22"/>
        </w:rPr>
      </w:pPr>
      <w:r w:rsidRPr="000377D3">
        <w:rPr>
          <w:b/>
          <w:sz w:val="22"/>
          <w:szCs w:val="22"/>
        </w:rPr>
        <w:t>Results</w:t>
      </w:r>
      <w:r>
        <w:rPr>
          <w:sz w:val="22"/>
          <w:szCs w:val="22"/>
        </w:rPr>
        <w:t xml:space="preserve">: </w:t>
      </w:r>
      <w:r w:rsidR="00C47E14" w:rsidRPr="00C47E14">
        <w:rPr>
          <w:sz w:val="22"/>
          <w:szCs w:val="22"/>
        </w:rPr>
        <w:t>Data is available on 735 subjects, however 10 of those subjects (including 2 who died within</w:t>
      </w:r>
      <w:r w:rsidR="00C47E14">
        <w:rPr>
          <w:sz w:val="22"/>
          <w:szCs w:val="22"/>
        </w:rPr>
        <w:t xml:space="preserve"> </w:t>
      </w:r>
      <w:r w:rsidR="00C47E14" w:rsidRPr="00C47E14">
        <w:rPr>
          <w:sz w:val="22"/>
          <w:szCs w:val="22"/>
        </w:rPr>
        <w:t>5 years) are missing data</w:t>
      </w:r>
      <w:r w:rsidR="00C47E14">
        <w:rPr>
          <w:sz w:val="22"/>
          <w:szCs w:val="22"/>
        </w:rPr>
        <w:t>.</w:t>
      </w:r>
      <w:r w:rsidR="00C47E14" w:rsidRPr="00C47E14">
        <w:rPr>
          <w:sz w:val="22"/>
          <w:szCs w:val="22"/>
        </w:rPr>
        <w:t xml:space="preserve"> Those subjects are omitted from</w:t>
      </w:r>
      <w:r w:rsidR="00C47E14">
        <w:rPr>
          <w:sz w:val="22"/>
          <w:szCs w:val="22"/>
        </w:rPr>
        <w:t xml:space="preserve"> </w:t>
      </w:r>
      <w:r w:rsidR="00C47E14" w:rsidRPr="00C47E14">
        <w:rPr>
          <w:sz w:val="22"/>
          <w:szCs w:val="22"/>
        </w:rPr>
        <w:t>all analyses. None of the 725 subjects were missing data on any</w:t>
      </w:r>
      <w:r w:rsidR="00C47E14">
        <w:rPr>
          <w:sz w:val="22"/>
          <w:szCs w:val="22"/>
        </w:rPr>
        <w:t xml:space="preserve"> </w:t>
      </w:r>
      <w:r w:rsidR="00C47E14" w:rsidRPr="00C47E14">
        <w:rPr>
          <w:sz w:val="22"/>
          <w:szCs w:val="22"/>
        </w:rPr>
        <w:t>other variables of interest for this analysis.</w:t>
      </w:r>
      <w:r w:rsidR="00C47E14">
        <w:rPr>
          <w:sz w:val="22"/>
          <w:szCs w:val="22"/>
        </w:rPr>
        <w:t xml:space="preserve"> </w:t>
      </w:r>
      <w:r w:rsidR="00C47E14" w:rsidRPr="00C47E14">
        <w:rPr>
          <w:sz w:val="22"/>
          <w:szCs w:val="22"/>
        </w:rPr>
        <w:t xml:space="preserve">Of the 725 subjects </w:t>
      </w:r>
      <w:r w:rsidR="00CB696B">
        <w:rPr>
          <w:sz w:val="22"/>
          <w:szCs w:val="22"/>
        </w:rPr>
        <w:t>with available measurements, 165</w:t>
      </w:r>
      <w:r w:rsidR="00C47E14" w:rsidRPr="00C47E14">
        <w:rPr>
          <w:sz w:val="22"/>
          <w:szCs w:val="22"/>
        </w:rPr>
        <w:t xml:space="preserve"> had serum LDL me</w:t>
      </w:r>
      <w:r w:rsidR="00C47E14">
        <w:rPr>
          <w:sz w:val="22"/>
          <w:szCs w:val="22"/>
        </w:rPr>
        <w:t xml:space="preserve">asurements less than or </w:t>
      </w:r>
      <w:r w:rsidR="00223638">
        <w:rPr>
          <w:sz w:val="22"/>
          <w:szCs w:val="22"/>
        </w:rPr>
        <w:t>equal to 99 mg/</w:t>
      </w:r>
      <w:proofErr w:type="spellStart"/>
      <w:r w:rsidR="00223638">
        <w:rPr>
          <w:sz w:val="22"/>
          <w:szCs w:val="22"/>
        </w:rPr>
        <w:t>dL</w:t>
      </w:r>
      <w:proofErr w:type="spellEnd"/>
      <w:r w:rsidR="00223638">
        <w:rPr>
          <w:sz w:val="22"/>
          <w:szCs w:val="22"/>
        </w:rPr>
        <w:t xml:space="preserve">, </w:t>
      </w:r>
      <w:r w:rsidR="00CB696B">
        <w:rPr>
          <w:sz w:val="22"/>
          <w:szCs w:val="22"/>
        </w:rPr>
        <w:t>228</w:t>
      </w:r>
      <w:r w:rsidR="00223638">
        <w:rPr>
          <w:sz w:val="22"/>
          <w:szCs w:val="22"/>
        </w:rPr>
        <w:t xml:space="preserve"> had serum LDL measurements between 100 and 129 mg/</w:t>
      </w:r>
      <w:proofErr w:type="spellStart"/>
      <w:r w:rsidR="00223638">
        <w:rPr>
          <w:sz w:val="22"/>
          <w:szCs w:val="22"/>
        </w:rPr>
        <w:t>dL</w:t>
      </w:r>
      <w:proofErr w:type="spellEnd"/>
      <w:r w:rsidR="00223638">
        <w:rPr>
          <w:sz w:val="22"/>
          <w:szCs w:val="22"/>
        </w:rPr>
        <w:t xml:space="preserve"> inclusive, </w:t>
      </w:r>
      <w:r w:rsidR="00CB696B">
        <w:rPr>
          <w:sz w:val="22"/>
          <w:szCs w:val="22"/>
        </w:rPr>
        <w:t>225</w:t>
      </w:r>
      <w:r w:rsidR="00C47E14" w:rsidRPr="00C47E14">
        <w:rPr>
          <w:sz w:val="22"/>
          <w:szCs w:val="22"/>
        </w:rPr>
        <w:t xml:space="preserve"> had measurements between 130 mg/</w:t>
      </w:r>
      <w:proofErr w:type="spellStart"/>
      <w:r w:rsidR="00C47E14" w:rsidRPr="00C47E14">
        <w:rPr>
          <w:sz w:val="22"/>
          <w:szCs w:val="22"/>
        </w:rPr>
        <w:t>dL</w:t>
      </w:r>
      <w:proofErr w:type="spellEnd"/>
      <w:r w:rsidR="00C47E14" w:rsidRPr="00C47E14">
        <w:rPr>
          <w:sz w:val="22"/>
          <w:szCs w:val="22"/>
        </w:rPr>
        <w:t xml:space="preserve"> and 159 mg/</w:t>
      </w:r>
      <w:proofErr w:type="spellStart"/>
      <w:r w:rsidR="00C47E14" w:rsidRPr="00C47E14">
        <w:rPr>
          <w:sz w:val="22"/>
          <w:szCs w:val="22"/>
        </w:rPr>
        <w:t>dL</w:t>
      </w:r>
      <w:proofErr w:type="spellEnd"/>
      <w:r w:rsidR="00C47E14" w:rsidRPr="00C47E14">
        <w:rPr>
          <w:sz w:val="22"/>
          <w:szCs w:val="22"/>
        </w:rPr>
        <w:t xml:space="preserve"> inclusive, and 107</w:t>
      </w:r>
      <w:r w:rsidR="00C47E14">
        <w:rPr>
          <w:sz w:val="22"/>
          <w:szCs w:val="22"/>
        </w:rPr>
        <w:t xml:space="preserve"> </w:t>
      </w:r>
      <w:r w:rsidR="00C47E14" w:rsidRPr="00C47E14">
        <w:rPr>
          <w:sz w:val="22"/>
          <w:szCs w:val="22"/>
        </w:rPr>
        <w:t>had measurements greater than or e</w:t>
      </w:r>
      <w:r w:rsidR="00C47E14">
        <w:rPr>
          <w:sz w:val="22"/>
          <w:szCs w:val="22"/>
        </w:rPr>
        <w:t>qual to 160 mg/</w:t>
      </w:r>
      <w:proofErr w:type="spellStart"/>
      <w:r w:rsidR="00C47E14">
        <w:rPr>
          <w:sz w:val="22"/>
          <w:szCs w:val="22"/>
        </w:rPr>
        <w:t>dL</w:t>
      </w:r>
      <w:proofErr w:type="spellEnd"/>
      <w:r w:rsidR="00C47E14">
        <w:rPr>
          <w:sz w:val="22"/>
          <w:szCs w:val="22"/>
        </w:rPr>
        <w:t>. The</w:t>
      </w:r>
      <w:r w:rsidR="00C47E14" w:rsidRPr="00C47E14">
        <w:rPr>
          <w:sz w:val="22"/>
          <w:szCs w:val="22"/>
        </w:rPr>
        <w:t xml:space="preserve"> table </w:t>
      </w:r>
      <w:r w:rsidR="00C47E14">
        <w:rPr>
          <w:sz w:val="22"/>
          <w:szCs w:val="22"/>
        </w:rPr>
        <w:t xml:space="preserve">below </w:t>
      </w:r>
      <w:r w:rsidR="00C47E14" w:rsidRPr="00C47E14">
        <w:rPr>
          <w:sz w:val="22"/>
          <w:szCs w:val="22"/>
        </w:rPr>
        <w:t>presents descriptive</w:t>
      </w:r>
      <w:r w:rsidR="00C47E14">
        <w:rPr>
          <w:sz w:val="22"/>
          <w:szCs w:val="22"/>
        </w:rPr>
        <w:t xml:space="preserve"> </w:t>
      </w:r>
      <w:r w:rsidR="00C47E14" w:rsidRPr="00C47E14">
        <w:rPr>
          <w:sz w:val="22"/>
          <w:szCs w:val="22"/>
        </w:rPr>
        <w:t xml:space="preserve">statistics within these groups. Subjects having </w:t>
      </w:r>
      <w:r w:rsidR="00CB696B">
        <w:rPr>
          <w:sz w:val="22"/>
          <w:szCs w:val="22"/>
        </w:rPr>
        <w:t>serum LDL in the two lowest levels of serum LDL</w:t>
      </w:r>
      <w:r w:rsidR="00C47E14" w:rsidRPr="00C47E14">
        <w:rPr>
          <w:sz w:val="22"/>
          <w:szCs w:val="22"/>
        </w:rPr>
        <w:t xml:space="preserve"> were more likely to</w:t>
      </w:r>
      <w:r w:rsidR="00C47E14">
        <w:rPr>
          <w:sz w:val="22"/>
          <w:szCs w:val="22"/>
        </w:rPr>
        <w:t xml:space="preserve"> </w:t>
      </w:r>
      <w:r w:rsidR="00C47E14" w:rsidRPr="00C47E14">
        <w:rPr>
          <w:sz w:val="22"/>
          <w:szCs w:val="22"/>
        </w:rPr>
        <w:t xml:space="preserve">be male than in other intervals. No consistent trend was seen across groups in age, weight, </w:t>
      </w:r>
      <w:r w:rsidR="00C47E14">
        <w:rPr>
          <w:sz w:val="22"/>
          <w:szCs w:val="22"/>
        </w:rPr>
        <w:t xml:space="preserve">or </w:t>
      </w:r>
      <w:r w:rsidR="00C47E14" w:rsidRPr="00C47E14">
        <w:rPr>
          <w:sz w:val="22"/>
          <w:szCs w:val="22"/>
        </w:rPr>
        <w:t>smoking</w:t>
      </w:r>
      <w:r w:rsidR="00C47E14">
        <w:rPr>
          <w:sz w:val="22"/>
          <w:szCs w:val="22"/>
        </w:rPr>
        <w:t xml:space="preserve"> history</w:t>
      </w:r>
      <w:r w:rsidR="00C47E14" w:rsidRPr="00C47E14">
        <w:rPr>
          <w:sz w:val="22"/>
          <w:szCs w:val="22"/>
        </w:rPr>
        <w:t>.</w:t>
      </w:r>
      <w:r w:rsidR="00C47E14">
        <w:rPr>
          <w:sz w:val="22"/>
          <w:szCs w:val="22"/>
        </w:rPr>
        <w:t xml:space="preserve"> </w:t>
      </w:r>
      <w:r w:rsidR="00C47E14" w:rsidRPr="00C47E14">
        <w:rPr>
          <w:sz w:val="22"/>
          <w:szCs w:val="22"/>
        </w:rPr>
        <w:t>Subjects with the lowest levels of</w:t>
      </w:r>
      <w:r w:rsidR="00C47E14">
        <w:rPr>
          <w:sz w:val="22"/>
          <w:szCs w:val="22"/>
        </w:rPr>
        <w:t xml:space="preserve"> </w:t>
      </w:r>
      <w:r w:rsidR="00C47E14" w:rsidRPr="00C47E14">
        <w:rPr>
          <w:sz w:val="22"/>
          <w:szCs w:val="22"/>
        </w:rPr>
        <w:t>serum LDL appeared to ha</w:t>
      </w:r>
      <w:r w:rsidR="00CB696B">
        <w:rPr>
          <w:sz w:val="22"/>
          <w:szCs w:val="22"/>
        </w:rPr>
        <w:t xml:space="preserve">ve a </w:t>
      </w:r>
      <w:commentRangeStart w:id="5"/>
      <w:r w:rsidR="00CB696B">
        <w:rPr>
          <w:sz w:val="22"/>
          <w:szCs w:val="22"/>
        </w:rPr>
        <w:t>higher mortality rate</w:t>
      </w:r>
      <w:commentRangeEnd w:id="5"/>
      <w:r w:rsidR="00880514">
        <w:rPr>
          <w:rStyle w:val="CommentReference"/>
        </w:rPr>
        <w:commentReference w:id="5"/>
      </w:r>
      <w:r w:rsidR="00CB696B">
        <w:rPr>
          <w:sz w:val="22"/>
          <w:szCs w:val="22"/>
        </w:rPr>
        <w:t>: about 20</w:t>
      </w:r>
      <w:r w:rsidR="00C47E14" w:rsidRPr="00C47E14">
        <w:rPr>
          <w:sz w:val="22"/>
          <w:szCs w:val="22"/>
        </w:rPr>
        <w:t>% of subjects with LDL less than or</w:t>
      </w:r>
      <w:r w:rsidR="00C47E14">
        <w:rPr>
          <w:sz w:val="22"/>
          <w:szCs w:val="22"/>
        </w:rPr>
        <w:t xml:space="preserve"> </w:t>
      </w:r>
      <w:r w:rsidR="00CB696B">
        <w:rPr>
          <w:sz w:val="22"/>
          <w:szCs w:val="22"/>
        </w:rPr>
        <w:t>equal to 9</w:t>
      </w:r>
      <w:r w:rsidR="00C47E14" w:rsidRPr="00C47E14">
        <w:rPr>
          <w:sz w:val="22"/>
          <w:szCs w:val="22"/>
        </w:rPr>
        <w:t>9 mg/</w:t>
      </w:r>
      <w:proofErr w:type="spellStart"/>
      <w:r w:rsidR="00C47E14" w:rsidRPr="00C47E14">
        <w:rPr>
          <w:sz w:val="22"/>
          <w:szCs w:val="22"/>
        </w:rPr>
        <w:t>dL</w:t>
      </w:r>
      <w:proofErr w:type="spellEnd"/>
      <w:r w:rsidR="00C47E14" w:rsidRPr="00C47E14">
        <w:rPr>
          <w:sz w:val="22"/>
          <w:szCs w:val="22"/>
        </w:rPr>
        <w:t xml:space="preserve"> died within 5 years compared to about 13% in subjects with higher serum LDL</w:t>
      </w:r>
      <w:r w:rsidR="00C47E14">
        <w:rPr>
          <w:sz w:val="22"/>
          <w:szCs w:val="22"/>
        </w:rPr>
        <w:t xml:space="preserve"> </w:t>
      </w:r>
      <w:r w:rsidR="00C47E14" w:rsidRPr="00C47E14">
        <w:rPr>
          <w:sz w:val="22"/>
          <w:szCs w:val="22"/>
        </w:rPr>
        <w:t>at study entry.</w:t>
      </w:r>
      <w:r w:rsidR="00C47E14">
        <w:rPr>
          <w:sz w:val="22"/>
          <w:szCs w:val="22"/>
        </w:rPr>
        <w:t xml:space="preserve"> </w:t>
      </w:r>
      <w:r>
        <w:rPr>
          <w:sz w:val="22"/>
          <w:szCs w:val="22"/>
        </w:rPr>
        <w:t xml:space="preserve">From the </w:t>
      </w:r>
      <w:r w:rsidR="00403927">
        <w:rPr>
          <w:sz w:val="22"/>
          <w:szCs w:val="22"/>
        </w:rPr>
        <w:t xml:space="preserve">first </w:t>
      </w:r>
      <w:r>
        <w:rPr>
          <w:sz w:val="22"/>
          <w:szCs w:val="22"/>
        </w:rPr>
        <w:t xml:space="preserve">Kaplan-Meier plot, we observe high levels of survival throughout the studies observation period </w:t>
      </w:r>
      <w:r w:rsidR="00403927">
        <w:rPr>
          <w:sz w:val="22"/>
          <w:szCs w:val="22"/>
        </w:rPr>
        <w:t xml:space="preserve">regardless of LDL level </w:t>
      </w:r>
      <w:r>
        <w:rPr>
          <w:sz w:val="22"/>
          <w:szCs w:val="22"/>
        </w:rPr>
        <w:t xml:space="preserve">with no censoring before 5 years, followed by high concentrations of censoring. </w:t>
      </w:r>
      <w:r w:rsidR="00C726E0">
        <w:rPr>
          <w:sz w:val="22"/>
          <w:szCs w:val="22"/>
        </w:rPr>
        <w:t>In the zoomed in plot of the same survival curves, we observe a high number of crossovers between LDL subgroups</w:t>
      </w:r>
      <w:r w:rsidR="005D5534">
        <w:rPr>
          <w:sz w:val="22"/>
          <w:szCs w:val="22"/>
        </w:rPr>
        <w:t xml:space="preserve"> before 1500 days. However, after 1500 days, the survival curves split off into distinct higher LDL and lower LDL levels. </w:t>
      </w:r>
    </w:p>
    <w:p w14:paraId="38CD5801" w14:textId="77777777" w:rsidR="000377D3" w:rsidRDefault="005F0F59" w:rsidP="000377D3">
      <w:pPr>
        <w:numPr>
          <w:ilvl w:val="2"/>
          <w:numId w:val="19"/>
        </w:numPr>
        <w:autoSpaceDE w:val="0"/>
        <w:autoSpaceDN w:val="0"/>
        <w:adjustRightInd w:val="0"/>
        <w:spacing w:after="120"/>
        <w:rPr>
          <w:sz w:val="22"/>
          <w:szCs w:val="22"/>
        </w:rPr>
      </w:pPr>
      <w:r w:rsidRPr="000377D3">
        <w:rPr>
          <w:b/>
          <w:sz w:val="22"/>
          <w:szCs w:val="22"/>
        </w:rPr>
        <w:t>More Results</w:t>
      </w:r>
      <w:r>
        <w:rPr>
          <w:sz w:val="22"/>
          <w:szCs w:val="22"/>
        </w:rPr>
        <w:t xml:space="preserve">: </w:t>
      </w:r>
      <w:r w:rsidR="00C47E14">
        <w:rPr>
          <w:sz w:val="22"/>
          <w:szCs w:val="22"/>
        </w:rPr>
        <w:t xml:space="preserve">From a Cox </w:t>
      </w:r>
      <w:r w:rsidR="00ED0A65">
        <w:rPr>
          <w:sz w:val="22"/>
          <w:szCs w:val="22"/>
        </w:rPr>
        <w:t xml:space="preserve">proportional hazards </w:t>
      </w:r>
      <w:r w:rsidR="00F21DB3">
        <w:rPr>
          <w:sz w:val="22"/>
          <w:szCs w:val="22"/>
        </w:rPr>
        <w:t>regression analysis</w:t>
      </w:r>
      <w:r w:rsidR="00D80A51">
        <w:rPr>
          <w:sz w:val="22"/>
          <w:szCs w:val="22"/>
        </w:rPr>
        <w:t>, we estimate</w:t>
      </w:r>
      <w:r w:rsidR="00F21DB3">
        <w:rPr>
          <w:sz w:val="22"/>
          <w:szCs w:val="22"/>
        </w:rPr>
        <w:t xml:space="preserve"> that for each 10 mg/</w:t>
      </w:r>
      <w:proofErr w:type="spellStart"/>
      <w:r w:rsidR="00F21DB3">
        <w:rPr>
          <w:sz w:val="22"/>
          <w:szCs w:val="22"/>
        </w:rPr>
        <w:t>dL</w:t>
      </w:r>
      <w:proofErr w:type="spellEnd"/>
      <w:r w:rsidR="00F21DB3">
        <w:rPr>
          <w:sz w:val="22"/>
          <w:szCs w:val="22"/>
        </w:rPr>
        <w:t xml:space="preserve"> increase in serum LDL, the instantaneous risk of death for the higher LDL group is </w:t>
      </w:r>
      <w:commentRangeStart w:id="6"/>
      <w:r w:rsidR="00F21DB3">
        <w:rPr>
          <w:sz w:val="22"/>
          <w:szCs w:val="22"/>
        </w:rPr>
        <w:t xml:space="preserve">92.8% </w:t>
      </w:r>
      <w:commentRangeEnd w:id="6"/>
      <w:r w:rsidR="00880514">
        <w:rPr>
          <w:rStyle w:val="CommentReference"/>
        </w:rPr>
        <w:commentReference w:id="6"/>
      </w:r>
      <w:r w:rsidR="00F21DB3">
        <w:rPr>
          <w:sz w:val="22"/>
          <w:szCs w:val="22"/>
        </w:rPr>
        <w:t xml:space="preserve">the risk of the lower LDL group. </w:t>
      </w:r>
      <w:r w:rsidR="00D80A51">
        <w:rPr>
          <w:sz w:val="22"/>
          <w:szCs w:val="22"/>
        </w:rPr>
        <w:t xml:space="preserve">Based on a 95% confidence interval, it would not be unusual if </w:t>
      </w:r>
      <w:r w:rsidR="00F546E6">
        <w:rPr>
          <w:sz w:val="22"/>
          <w:szCs w:val="22"/>
        </w:rPr>
        <w:t xml:space="preserve">the true </w:t>
      </w:r>
      <w:r w:rsidR="00F21DB3">
        <w:rPr>
          <w:sz w:val="22"/>
          <w:szCs w:val="22"/>
        </w:rPr>
        <w:t>risk of death</w:t>
      </w:r>
      <w:r w:rsidR="00F546E6">
        <w:rPr>
          <w:sz w:val="22"/>
          <w:szCs w:val="22"/>
        </w:rPr>
        <w:t xml:space="preserve"> for a </w:t>
      </w:r>
      <w:r w:rsidR="00F21DB3">
        <w:rPr>
          <w:sz w:val="22"/>
          <w:szCs w:val="22"/>
        </w:rPr>
        <w:t>higher (by 10 mg/</w:t>
      </w:r>
      <w:proofErr w:type="spellStart"/>
      <w:r w:rsidR="00F21DB3">
        <w:rPr>
          <w:sz w:val="22"/>
          <w:szCs w:val="22"/>
        </w:rPr>
        <w:t>dL</w:t>
      </w:r>
      <w:proofErr w:type="spellEnd"/>
      <w:r w:rsidR="00F21DB3">
        <w:rPr>
          <w:sz w:val="22"/>
          <w:szCs w:val="22"/>
        </w:rPr>
        <w:t xml:space="preserve">) LDL </w:t>
      </w:r>
      <w:r w:rsidR="00F546E6">
        <w:rPr>
          <w:sz w:val="22"/>
          <w:szCs w:val="22"/>
        </w:rPr>
        <w:t xml:space="preserve">group </w:t>
      </w:r>
      <w:r w:rsidR="009F1755">
        <w:rPr>
          <w:sz w:val="22"/>
          <w:szCs w:val="22"/>
        </w:rPr>
        <w:t>were anywhere between 87.8% and 98.2</w:t>
      </w:r>
      <w:r w:rsidR="00F21DB3">
        <w:rPr>
          <w:sz w:val="22"/>
          <w:szCs w:val="22"/>
        </w:rPr>
        <w:t xml:space="preserve">% of the risk for the lower LDL group. </w:t>
      </w:r>
      <w:r w:rsidR="009B4198">
        <w:rPr>
          <w:sz w:val="22"/>
          <w:szCs w:val="22"/>
        </w:rPr>
        <w:t>At the 5% significance level, we reject the null hypothesis of no association between surviva</w:t>
      </w:r>
      <w:r w:rsidR="009F1755">
        <w:rPr>
          <w:sz w:val="22"/>
          <w:szCs w:val="22"/>
        </w:rPr>
        <w:t>l and LDL (P-value=0.009</w:t>
      </w:r>
      <w:r w:rsidR="009B4198">
        <w:rPr>
          <w:sz w:val="22"/>
          <w:szCs w:val="22"/>
        </w:rPr>
        <w:t xml:space="preserve">). </w:t>
      </w:r>
    </w:p>
    <w:p w14:paraId="38B5F295" w14:textId="77777777" w:rsidR="000377D3" w:rsidRPr="000377D3" w:rsidRDefault="000377D3" w:rsidP="000377D3">
      <w:pPr>
        <w:autoSpaceDE w:val="0"/>
        <w:autoSpaceDN w:val="0"/>
        <w:adjustRightInd w:val="0"/>
        <w:spacing w:after="120"/>
        <w:rPr>
          <w:sz w:val="22"/>
          <w:szCs w:val="22"/>
        </w:rPr>
      </w:pPr>
    </w:p>
    <w:tbl>
      <w:tblPr>
        <w:tblStyle w:val="PlainTable1"/>
        <w:tblW w:w="0" w:type="auto"/>
        <w:tblLook w:val="04A0" w:firstRow="1" w:lastRow="0" w:firstColumn="1" w:lastColumn="0" w:noHBand="0" w:noVBand="1"/>
      </w:tblPr>
      <w:tblGrid>
        <w:gridCol w:w="1975"/>
        <w:gridCol w:w="1260"/>
        <w:gridCol w:w="1793"/>
        <w:gridCol w:w="1703"/>
        <w:gridCol w:w="1597"/>
        <w:gridCol w:w="1310"/>
      </w:tblGrid>
      <w:tr w:rsidR="000377D3" w:rsidRPr="000377D3" w14:paraId="191DCBE8" w14:textId="77777777" w:rsidTr="000377D3">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38" w:type="dxa"/>
            <w:gridSpan w:val="6"/>
            <w:noWrap/>
            <w:hideMark/>
          </w:tcPr>
          <w:p w14:paraId="37281E43" w14:textId="77777777" w:rsidR="000377D3" w:rsidRPr="000377D3" w:rsidRDefault="000377D3" w:rsidP="000377D3">
            <w:pPr>
              <w:autoSpaceDE w:val="0"/>
              <w:autoSpaceDN w:val="0"/>
              <w:adjustRightInd w:val="0"/>
              <w:spacing w:after="120"/>
              <w:rPr>
                <w:sz w:val="22"/>
                <w:szCs w:val="22"/>
              </w:rPr>
            </w:pPr>
            <w:r w:rsidRPr="000377D3">
              <w:rPr>
                <w:sz w:val="22"/>
                <w:szCs w:val="22"/>
              </w:rPr>
              <w:t>Serum Low Density Lipoprotein (</w:t>
            </w:r>
            <w:commentRangeStart w:id="7"/>
            <w:r w:rsidRPr="000377D3">
              <w:rPr>
                <w:sz w:val="22"/>
                <w:szCs w:val="22"/>
              </w:rPr>
              <w:t>LDL</w:t>
            </w:r>
            <w:commentRangeEnd w:id="7"/>
            <w:r w:rsidR="00880514">
              <w:rPr>
                <w:rStyle w:val="CommentReference"/>
                <w:b w:val="0"/>
                <w:bCs w:val="0"/>
              </w:rPr>
              <w:commentReference w:id="7"/>
            </w:r>
            <w:r w:rsidRPr="000377D3">
              <w:rPr>
                <w:sz w:val="22"/>
                <w:szCs w:val="22"/>
              </w:rPr>
              <w:t>)</w:t>
            </w:r>
          </w:p>
        </w:tc>
      </w:tr>
      <w:tr w:rsidR="000377D3" w:rsidRPr="000377D3" w14:paraId="4E2E7E69" w14:textId="77777777" w:rsidTr="000377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14:paraId="27243569" w14:textId="77777777" w:rsidR="000377D3" w:rsidRPr="000377D3" w:rsidRDefault="000377D3" w:rsidP="000377D3">
            <w:pPr>
              <w:autoSpaceDE w:val="0"/>
              <w:autoSpaceDN w:val="0"/>
              <w:adjustRightInd w:val="0"/>
              <w:spacing w:after="120"/>
              <w:rPr>
                <w:sz w:val="22"/>
                <w:szCs w:val="22"/>
              </w:rPr>
            </w:pPr>
            <w:r w:rsidRPr="000377D3">
              <w:rPr>
                <w:sz w:val="22"/>
                <w:szCs w:val="22"/>
              </w:rPr>
              <w:t> </w:t>
            </w:r>
          </w:p>
        </w:tc>
        <w:tc>
          <w:tcPr>
            <w:tcW w:w="1260" w:type="dxa"/>
            <w:noWrap/>
            <w:hideMark/>
          </w:tcPr>
          <w:p w14:paraId="3321C47A" w14:textId="77777777"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&lt;=</w:t>
            </w:r>
            <w:r w:rsidRPr="000377D3">
              <w:rPr>
                <w:sz w:val="22"/>
                <w:szCs w:val="22"/>
              </w:rPr>
              <w:t>99 mg/</w:t>
            </w:r>
            <w:proofErr w:type="spellStart"/>
            <w:r w:rsidRPr="000377D3">
              <w:rPr>
                <w:sz w:val="22"/>
                <w:szCs w:val="22"/>
              </w:rPr>
              <w:t>dL</w:t>
            </w:r>
            <w:proofErr w:type="spellEnd"/>
            <w:r w:rsidRPr="000377D3">
              <w:rPr>
                <w:sz w:val="22"/>
                <w:szCs w:val="22"/>
              </w:rPr>
              <w:t xml:space="preserve"> (n=165)</w:t>
            </w:r>
          </w:p>
        </w:tc>
        <w:tc>
          <w:tcPr>
            <w:tcW w:w="1793" w:type="dxa"/>
            <w:noWrap/>
            <w:hideMark/>
          </w:tcPr>
          <w:p w14:paraId="317B532A" w14:textId="77777777"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100-129 md/</w:t>
            </w:r>
            <w:proofErr w:type="spellStart"/>
            <w:r w:rsidRPr="000377D3">
              <w:rPr>
                <w:sz w:val="22"/>
                <w:szCs w:val="22"/>
              </w:rPr>
              <w:t>dL</w:t>
            </w:r>
            <w:proofErr w:type="spellEnd"/>
            <w:r w:rsidRPr="000377D3">
              <w:rPr>
                <w:sz w:val="22"/>
                <w:szCs w:val="22"/>
              </w:rPr>
              <w:t xml:space="preserve"> (n=228</w:t>
            </w:r>
          </w:p>
        </w:tc>
        <w:tc>
          <w:tcPr>
            <w:tcW w:w="1703" w:type="dxa"/>
            <w:noWrap/>
            <w:hideMark/>
          </w:tcPr>
          <w:p w14:paraId="633239BD" w14:textId="77777777"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130-159mg/</w:t>
            </w:r>
            <w:proofErr w:type="spellStart"/>
            <w:r w:rsidRPr="000377D3">
              <w:rPr>
                <w:sz w:val="22"/>
                <w:szCs w:val="22"/>
              </w:rPr>
              <w:t>dL</w:t>
            </w:r>
            <w:proofErr w:type="spellEnd"/>
            <w:r w:rsidRPr="000377D3">
              <w:rPr>
                <w:sz w:val="22"/>
                <w:szCs w:val="22"/>
              </w:rPr>
              <w:t xml:space="preserve"> (n=225)</w:t>
            </w:r>
          </w:p>
        </w:tc>
        <w:tc>
          <w:tcPr>
            <w:tcW w:w="1597" w:type="dxa"/>
            <w:noWrap/>
            <w:hideMark/>
          </w:tcPr>
          <w:p w14:paraId="18DDEC71" w14:textId="77777777"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&gt;=160 mg/</w:t>
            </w:r>
            <w:proofErr w:type="spellStart"/>
            <w:r w:rsidRPr="000377D3">
              <w:rPr>
                <w:sz w:val="22"/>
                <w:szCs w:val="22"/>
              </w:rPr>
              <w:t>dL</w:t>
            </w:r>
            <w:proofErr w:type="spellEnd"/>
            <w:r w:rsidRPr="000377D3">
              <w:rPr>
                <w:sz w:val="22"/>
                <w:szCs w:val="22"/>
              </w:rPr>
              <w:t xml:space="preserve"> (n=107)</w:t>
            </w:r>
          </w:p>
        </w:tc>
        <w:tc>
          <w:tcPr>
            <w:tcW w:w="1310" w:type="dxa"/>
            <w:noWrap/>
            <w:hideMark/>
          </w:tcPr>
          <w:p w14:paraId="14C46A4B" w14:textId="77777777"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Any level (n=725)</w:t>
            </w:r>
          </w:p>
        </w:tc>
      </w:tr>
      <w:tr w:rsidR="000377D3" w:rsidRPr="000377D3" w14:paraId="54340DA9" w14:textId="77777777" w:rsidTr="000377D3">
        <w:trPr>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14:paraId="68B460B4" w14:textId="77777777" w:rsidR="000377D3" w:rsidRPr="000377D3" w:rsidRDefault="000377D3" w:rsidP="000377D3">
            <w:pPr>
              <w:autoSpaceDE w:val="0"/>
              <w:autoSpaceDN w:val="0"/>
              <w:adjustRightInd w:val="0"/>
              <w:spacing w:after="120"/>
              <w:rPr>
                <w:sz w:val="22"/>
                <w:szCs w:val="22"/>
              </w:rPr>
            </w:pPr>
            <w:r w:rsidRPr="000377D3">
              <w:rPr>
                <w:sz w:val="22"/>
                <w:szCs w:val="22"/>
              </w:rPr>
              <w:t>Male (%)</w:t>
            </w:r>
          </w:p>
        </w:tc>
        <w:tc>
          <w:tcPr>
            <w:tcW w:w="1260" w:type="dxa"/>
            <w:noWrap/>
            <w:hideMark/>
          </w:tcPr>
          <w:p w14:paraId="6AEEBC12" w14:textId="77777777"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57.6</w:t>
            </w:r>
          </w:p>
        </w:tc>
        <w:tc>
          <w:tcPr>
            <w:tcW w:w="1793" w:type="dxa"/>
            <w:noWrap/>
            <w:hideMark/>
          </w:tcPr>
          <w:p w14:paraId="63B1E0D8" w14:textId="77777777"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53.9</w:t>
            </w:r>
          </w:p>
        </w:tc>
        <w:tc>
          <w:tcPr>
            <w:tcW w:w="1703" w:type="dxa"/>
            <w:noWrap/>
            <w:hideMark/>
          </w:tcPr>
          <w:p w14:paraId="3A0BA44C" w14:textId="77777777"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43.1</w:t>
            </w:r>
          </w:p>
        </w:tc>
        <w:tc>
          <w:tcPr>
            <w:tcW w:w="1597" w:type="dxa"/>
            <w:noWrap/>
            <w:hideMark/>
          </w:tcPr>
          <w:p w14:paraId="6BAACBAD" w14:textId="77777777"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42.1</w:t>
            </w:r>
          </w:p>
        </w:tc>
        <w:tc>
          <w:tcPr>
            <w:tcW w:w="1310" w:type="dxa"/>
            <w:noWrap/>
            <w:hideMark/>
          </w:tcPr>
          <w:p w14:paraId="1254A469" w14:textId="77777777"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49.7</w:t>
            </w:r>
          </w:p>
        </w:tc>
      </w:tr>
      <w:tr w:rsidR="000377D3" w:rsidRPr="000377D3" w14:paraId="66AAC562" w14:textId="77777777" w:rsidTr="000377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14:paraId="6BFCEB1A" w14:textId="77777777" w:rsidR="000377D3" w:rsidRPr="000377D3" w:rsidRDefault="000377D3" w:rsidP="000377D3">
            <w:pPr>
              <w:autoSpaceDE w:val="0"/>
              <w:autoSpaceDN w:val="0"/>
              <w:adjustRightInd w:val="0"/>
              <w:spacing w:after="120"/>
              <w:rPr>
                <w:sz w:val="22"/>
                <w:szCs w:val="22"/>
              </w:rPr>
            </w:pPr>
            <w:r w:rsidRPr="000377D3">
              <w:rPr>
                <w:sz w:val="22"/>
                <w:szCs w:val="22"/>
              </w:rPr>
              <w:t>Age (</w:t>
            </w:r>
            <w:proofErr w:type="spellStart"/>
            <w:r w:rsidRPr="000377D3">
              <w:rPr>
                <w:sz w:val="22"/>
                <w:szCs w:val="22"/>
              </w:rPr>
              <w:t>yrs</w:t>
            </w:r>
            <w:proofErr w:type="spellEnd"/>
            <w:r w:rsidRPr="000377D3">
              <w:rPr>
                <w:sz w:val="22"/>
                <w:szCs w:val="22"/>
              </w:rPr>
              <w:t>)</w:t>
            </w:r>
          </w:p>
        </w:tc>
        <w:tc>
          <w:tcPr>
            <w:tcW w:w="1260" w:type="dxa"/>
            <w:noWrap/>
            <w:hideMark/>
          </w:tcPr>
          <w:p w14:paraId="60D43510" w14:textId="77777777"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74.8 (5.50)</w:t>
            </w:r>
          </w:p>
        </w:tc>
        <w:tc>
          <w:tcPr>
            <w:tcW w:w="1793" w:type="dxa"/>
            <w:noWrap/>
            <w:hideMark/>
          </w:tcPr>
          <w:p w14:paraId="480480F3" w14:textId="77777777"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74.6 (5.08)</w:t>
            </w:r>
          </w:p>
        </w:tc>
        <w:tc>
          <w:tcPr>
            <w:tcW w:w="1703" w:type="dxa"/>
            <w:noWrap/>
            <w:hideMark/>
          </w:tcPr>
          <w:p w14:paraId="6FD3D7D2" w14:textId="77777777"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74.2 (5.62)</w:t>
            </w:r>
          </w:p>
        </w:tc>
        <w:tc>
          <w:tcPr>
            <w:tcW w:w="1597" w:type="dxa"/>
            <w:noWrap/>
            <w:hideMark/>
          </w:tcPr>
          <w:p w14:paraId="2D0B828F" w14:textId="77777777"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74.9 (5.77)</w:t>
            </w:r>
          </w:p>
        </w:tc>
        <w:tc>
          <w:tcPr>
            <w:tcW w:w="1310" w:type="dxa"/>
            <w:noWrap/>
            <w:hideMark/>
          </w:tcPr>
          <w:p w14:paraId="2D9C77C0" w14:textId="77777777"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74.6 (5.45)</w:t>
            </w:r>
          </w:p>
        </w:tc>
      </w:tr>
      <w:tr w:rsidR="000377D3" w:rsidRPr="000377D3" w14:paraId="7F948B8D" w14:textId="77777777" w:rsidTr="000377D3">
        <w:trPr>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14:paraId="40632920" w14:textId="77777777" w:rsidR="000377D3" w:rsidRPr="000377D3" w:rsidRDefault="000377D3" w:rsidP="000377D3">
            <w:pPr>
              <w:autoSpaceDE w:val="0"/>
              <w:autoSpaceDN w:val="0"/>
              <w:adjustRightInd w:val="0"/>
              <w:spacing w:after="120"/>
              <w:rPr>
                <w:sz w:val="22"/>
                <w:szCs w:val="22"/>
              </w:rPr>
            </w:pPr>
            <w:r w:rsidRPr="000377D3">
              <w:rPr>
                <w:sz w:val="22"/>
                <w:szCs w:val="22"/>
              </w:rPr>
              <w:t>Weight (lbs)</w:t>
            </w:r>
          </w:p>
        </w:tc>
        <w:tc>
          <w:tcPr>
            <w:tcW w:w="1260" w:type="dxa"/>
            <w:noWrap/>
            <w:hideMark/>
          </w:tcPr>
          <w:p w14:paraId="372D9960" w14:textId="77777777"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(31.5)</w:t>
            </w:r>
          </w:p>
        </w:tc>
        <w:tc>
          <w:tcPr>
            <w:tcW w:w="1793" w:type="dxa"/>
            <w:noWrap/>
            <w:hideMark/>
          </w:tcPr>
          <w:p w14:paraId="6B61CF2A" w14:textId="77777777"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(28.8)</w:t>
            </w:r>
          </w:p>
        </w:tc>
        <w:tc>
          <w:tcPr>
            <w:tcW w:w="1703" w:type="dxa"/>
            <w:noWrap/>
            <w:hideMark/>
          </w:tcPr>
          <w:p w14:paraId="22556F8D" w14:textId="77777777"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158 (32.3)</w:t>
            </w:r>
          </w:p>
        </w:tc>
        <w:tc>
          <w:tcPr>
            <w:tcW w:w="1597" w:type="dxa"/>
            <w:noWrap/>
            <w:hideMark/>
          </w:tcPr>
          <w:p w14:paraId="42A54046" w14:textId="77777777"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163 (30.7)</w:t>
            </w:r>
          </w:p>
        </w:tc>
        <w:tc>
          <w:tcPr>
            <w:tcW w:w="1310" w:type="dxa"/>
            <w:noWrap/>
            <w:hideMark/>
          </w:tcPr>
          <w:p w14:paraId="589FA547" w14:textId="77777777"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(30.8)</w:t>
            </w:r>
          </w:p>
        </w:tc>
      </w:tr>
      <w:tr w:rsidR="000377D3" w:rsidRPr="000377D3" w14:paraId="4A24A234" w14:textId="77777777" w:rsidTr="000377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14:paraId="00BA9C9C" w14:textId="77777777" w:rsidR="000377D3" w:rsidRPr="000377D3" w:rsidRDefault="000377D3" w:rsidP="000377D3">
            <w:pPr>
              <w:autoSpaceDE w:val="0"/>
              <w:autoSpaceDN w:val="0"/>
              <w:adjustRightInd w:val="0"/>
              <w:spacing w:after="120"/>
              <w:rPr>
                <w:sz w:val="22"/>
                <w:szCs w:val="22"/>
              </w:rPr>
            </w:pPr>
            <w:r w:rsidRPr="000377D3">
              <w:rPr>
                <w:sz w:val="22"/>
                <w:szCs w:val="22"/>
              </w:rPr>
              <w:t>Smoking (pack-years)</w:t>
            </w:r>
          </w:p>
        </w:tc>
        <w:tc>
          <w:tcPr>
            <w:tcW w:w="1260" w:type="dxa"/>
            <w:noWrap/>
            <w:hideMark/>
          </w:tcPr>
          <w:p w14:paraId="1216ADDE" w14:textId="77777777"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17.5 (24.04)</w:t>
            </w:r>
          </w:p>
        </w:tc>
        <w:tc>
          <w:tcPr>
            <w:tcW w:w="1793" w:type="dxa"/>
            <w:noWrap/>
            <w:hideMark/>
          </w:tcPr>
          <w:p w14:paraId="0B18E309" w14:textId="77777777"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21.5 (28.80)</w:t>
            </w:r>
          </w:p>
        </w:tc>
        <w:tc>
          <w:tcPr>
            <w:tcW w:w="1703" w:type="dxa"/>
            <w:noWrap/>
            <w:hideMark/>
          </w:tcPr>
          <w:p w14:paraId="54CA96E3" w14:textId="77777777"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20.0 (28.83)</w:t>
            </w:r>
          </w:p>
        </w:tc>
        <w:tc>
          <w:tcPr>
            <w:tcW w:w="1597" w:type="dxa"/>
            <w:noWrap/>
            <w:hideMark/>
          </w:tcPr>
          <w:p w14:paraId="7B0B7703" w14:textId="77777777"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18.1 (24.41)</w:t>
            </w:r>
          </w:p>
        </w:tc>
        <w:tc>
          <w:tcPr>
            <w:tcW w:w="1310" w:type="dxa"/>
            <w:noWrap/>
            <w:hideMark/>
          </w:tcPr>
          <w:p w14:paraId="01E1AFDF" w14:textId="77777777" w:rsidR="000377D3" w:rsidRPr="000377D3" w:rsidRDefault="000377D3" w:rsidP="000377D3">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19.3 (27.16)</w:t>
            </w:r>
          </w:p>
        </w:tc>
      </w:tr>
      <w:tr w:rsidR="000377D3" w:rsidRPr="000377D3" w14:paraId="63E99367" w14:textId="77777777" w:rsidTr="000377D3">
        <w:trPr>
          <w:trHeight w:val="315"/>
        </w:trPr>
        <w:tc>
          <w:tcPr>
            <w:cnfStyle w:val="001000000000" w:firstRow="0" w:lastRow="0" w:firstColumn="1" w:lastColumn="0" w:oddVBand="0" w:evenVBand="0" w:oddHBand="0" w:evenHBand="0" w:firstRowFirstColumn="0" w:firstRowLastColumn="0" w:lastRowFirstColumn="0" w:lastRowLastColumn="0"/>
            <w:tcW w:w="1975" w:type="dxa"/>
            <w:noWrap/>
            <w:hideMark/>
          </w:tcPr>
          <w:p w14:paraId="7A6F7477" w14:textId="77777777" w:rsidR="000377D3" w:rsidRPr="000377D3" w:rsidRDefault="000377D3" w:rsidP="000377D3">
            <w:pPr>
              <w:autoSpaceDE w:val="0"/>
              <w:autoSpaceDN w:val="0"/>
              <w:adjustRightInd w:val="0"/>
              <w:spacing w:after="120"/>
              <w:rPr>
                <w:sz w:val="22"/>
                <w:szCs w:val="22"/>
              </w:rPr>
            </w:pPr>
            <w:r w:rsidRPr="000377D3">
              <w:rPr>
                <w:sz w:val="22"/>
                <w:szCs w:val="22"/>
              </w:rPr>
              <w:t>Death within 5 years (%)</w:t>
            </w:r>
          </w:p>
        </w:tc>
        <w:tc>
          <w:tcPr>
            <w:tcW w:w="1260" w:type="dxa"/>
            <w:noWrap/>
            <w:hideMark/>
          </w:tcPr>
          <w:p w14:paraId="20D3E654" w14:textId="77777777"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20</w:t>
            </w:r>
          </w:p>
        </w:tc>
        <w:tc>
          <w:tcPr>
            <w:tcW w:w="1793" w:type="dxa"/>
            <w:noWrap/>
            <w:hideMark/>
          </w:tcPr>
          <w:p w14:paraId="7C37E9F9" w14:textId="77777777"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18.9</w:t>
            </w:r>
          </w:p>
        </w:tc>
        <w:tc>
          <w:tcPr>
            <w:tcW w:w="1703" w:type="dxa"/>
            <w:noWrap/>
            <w:hideMark/>
          </w:tcPr>
          <w:p w14:paraId="0817DDE9" w14:textId="77777777"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12.9</w:t>
            </w:r>
          </w:p>
        </w:tc>
        <w:tc>
          <w:tcPr>
            <w:tcW w:w="1597" w:type="dxa"/>
            <w:noWrap/>
            <w:hideMark/>
          </w:tcPr>
          <w:p w14:paraId="16A8EF37" w14:textId="77777777"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13.1</w:t>
            </w:r>
          </w:p>
        </w:tc>
        <w:tc>
          <w:tcPr>
            <w:tcW w:w="1310" w:type="dxa"/>
            <w:noWrap/>
            <w:hideMark/>
          </w:tcPr>
          <w:p w14:paraId="69EDD3F7" w14:textId="77777777" w:rsidR="000377D3" w:rsidRPr="000377D3" w:rsidRDefault="000377D3" w:rsidP="000377D3">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16.4</w:t>
            </w:r>
          </w:p>
        </w:tc>
      </w:tr>
    </w:tbl>
    <w:p w14:paraId="12C8CD1C" w14:textId="77777777" w:rsidR="000377D3" w:rsidRPr="000377D3" w:rsidRDefault="000377D3" w:rsidP="000377D3">
      <w:pPr>
        <w:autoSpaceDE w:val="0"/>
        <w:autoSpaceDN w:val="0"/>
        <w:adjustRightInd w:val="0"/>
        <w:spacing w:after="120"/>
        <w:rPr>
          <w:sz w:val="22"/>
          <w:szCs w:val="22"/>
        </w:rPr>
      </w:pPr>
      <w:r>
        <w:rPr>
          <w:sz w:val="22"/>
          <w:szCs w:val="22"/>
        </w:rPr>
        <w:lastRenderedPageBreak/>
        <w:t>*Standard Deviations in ( )</w:t>
      </w:r>
    </w:p>
    <w:p w14:paraId="3C7153DC" w14:textId="77777777" w:rsidR="009B4198" w:rsidRDefault="00403927" w:rsidP="00403927">
      <w:pPr>
        <w:autoSpaceDE w:val="0"/>
        <w:autoSpaceDN w:val="0"/>
        <w:adjustRightInd w:val="0"/>
        <w:spacing w:after="120"/>
        <w:rPr>
          <w:sz w:val="22"/>
          <w:szCs w:val="22"/>
        </w:rPr>
      </w:pPr>
      <w:r w:rsidRPr="00403927">
        <w:rPr>
          <w:noProof/>
          <w:sz w:val="22"/>
          <w:szCs w:val="22"/>
        </w:rPr>
        <w:drawing>
          <wp:inline distT="0" distB="0" distL="0" distR="0" wp14:anchorId="4DCA800A" wp14:editId="6C9EE2B0">
            <wp:extent cx="5743575" cy="3390900"/>
            <wp:effectExtent l="0" t="0" r="9525" b="0"/>
            <wp:docPr id="3" name="Picture 3" descr="C:\Users\Brayan\Desktop\Emerson 518\FullScale_Survival_LDL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ayan\Desktop\Emerson 518\FullScale_Survival_LDL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575" cy="3390900"/>
                    </a:xfrm>
                    <a:prstGeom prst="rect">
                      <a:avLst/>
                    </a:prstGeom>
                    <a:noFill/>
                    <a:ln>
                      <a:noFill/>
                    </a:ln>
                  </pic:spPr>
                </pic:pic>
              </a:graphicData>
            </a:graphic>
          </wp:inline>
        </w:drawing>
      </w:r>
    </w:p>
    <w:p w14:paraId="62AAEA99" w14:textId="77777777" w:rsidR="00403927" w:rsidRDefault="00403927" w:rsidP="00403927">
      <w:pPr>
        <w:autoSpaceDE w:val="0"/>
        <w:autoSpaceDN w:val="0"/>
        <w:adjustRightInd w:val="0"/>
        <w:spacing w:after="120"/>
        <w:rPr>
          <w:sz w:val="22"/>
          <w:szCs w:val="22"/>
        </w:rPr>
      </w:pPr>
      <w:commentRangeStart w:id="8"/>
      <w:r w:rsidRPr="00403927">
        <w:rPr>
          <w:noProof/>
          <w:sz w:val="22"/>
          <w:szCs w:val="22"/>
        </w:rPr>
        <w:drawing>
          <wp:inline distT="0" distB="0" distL="0" distR="0" wp14:anchorId="6B62A7A6" wp14:editId="42C68823">
            <wp:extent cx="5743575" cy="3390900"/>
            <wp:effectExtent l="0" t="0" r="9525" b="0"/>
            <wp:docPr id="1" name="Picture 1" descr="C:\Users\Brayan\Desktop\Emerson 518\Zoom_Survival_LDL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yan\Desktop\Emerson 518\Zoom_Survival_LDL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3390900"/>
                    </a:xfrm>
                    <a:prstGeom prst="rect">
                      <a:avLst/>
                    </a:prstGeom>
                    <a:noFill/>
                    <a:ln>
                      <a:noFill/>
                    </a:ln>
                  </pic:spPr>
                </pic:pic>
              </a:graphicData>
            </a:graphic>
          </wp:inline>
        </w:drawing>
      </w:r>
      <w:commentRangeEnd w:id="8"/>
      <w:r w:rsidR="00880514">
        <w:rPr>
          <w:rStyle w:val="CommentReference"/>
        </w:rPr>
        <w:commentReference w:id="8"/>
      </w:r>
    </w:p>
    <w:p w14:paraId="51F6DAF4" w14:textId="77777777" w:rsidR="00A459C8" w:rsidRPr="005300D6" w:rsidRDefault="00A459C8" w:rsidP="00A459C8">
      <w:pPr>
        <w:numPr>
          <w:ilvl w:val="1"/>
          <w:numId w:val="19"/>
        </w:numPr>
        <w:autoSpaceDE w:val="0"/>
        <w:autoSpaceDN w:val="0"/>
        <w:adjustRightInd w:val="0"/>
        <w:spacing w:after="120"/>
        <w:rPr>
          <w:sz w:val="16"/>
          <w:szCs w:val="16"/>
        </w:rPr>
      </w:pPr>
      <w:r w:rsidRPr="005300D6">
        <w:rPr>
          <w:sz w:val="16"/>
          <w:szCs w:val="16"/>
        </w:rPr>
        <w:t>For each population defined by serum LDL value, compute the hazard ratio relative to a group having serum LDL of 160 mg/</w:t>
      </w:r>
      <w:proofErr w:type="spellStart"/>
      <w:r w:rsidRPr="005300D6">
        <w:rPr>
          <w:sz w:val="16"/>
          <w:szCs w:val="16"/>
        </w:rPr>
        <w:t>dL</w:t>
      </w:r>
      <w:proofErr w:type="spellEnd"/>
      <w:r w:rsidRPr="005300D6">
        <w:rPr>
          <w:sz w:val="16"/>
          <w:szCs w:val="16"/>
        </w:rPr>
        <w:t xml:space="preserve">. </w:t>
      </w:r>
      <w:r w:rsidR="00A620A3" w:rsidRPr="005300D6">
        <w:rPr>
          <w:sz w:val="16"/>
          <w:szCs w:val="16"/>
        </w:rPr>
        <w:t xml:space="preserve">(This will be used in problem 4). </w:t>
      </w:r>
      <w:r w:rsidRPr="005300D6">
        <w:rPr>
          <w:sz w:val="16"/>
          <w:szCs w:val="16"/>
        </w:rPr>
        <w:t xml:space="preserve">If </w:t>
      </w:r>
      <w:r w:rsidRPr="005300D6">
        <w:rPr>
          <w:i/>
          <w:iCs/>
          <w:sz w:val="16"/>
          <w:szCs w:val="16"/>
        </w:rPr>
        <w:t>HR</w:t>
      </w:r>
      <w:r w:rsidRPr="005300D6">
        <w:rPr>
          <w:sz w:val="16"/>
          <w:szCs w:val="16"/>
        </w:rPr>
        <w:t xml:space="preserve"> is the hazard ratio (use the actual hazard ratio estimate) obtained from your regression model, this can be effected by the Stata code</w:t>
      </w:r>
    </w:p>
    <w:p w14:paraId="063AA7A6" w14:textId="77777777" w:rsidR="00A620A3" w:rsidRPr="005300D6" w:rsidRDefault="00A459C8" w:rsidP="00A459C8">
      <w:pPr>
        <w:autoSpaceDE w:val="0"/>
        <w:autoSpaceDN w:val="0"/>
        <w:adjustRightInd w:val="0"/>
        <w:spacing w:after="120"/>
        <w:ind w:left="2160"/>
        <w:rPr>
          <w:rFonts w:ascii="Courier New" w:hAnsi="Courier New" w:cs="Courier New"/>
          <w:sz w:val="16"/>
          <w:szCs w:val="16"/>
        </w:rPr>
      </w:pPr>
      <w:r w:rsidRPr="005300D6">
        <w:rPr>
          <w:rFonts w:ascii="Courier New" w:hAnsi="Courier New" w:cs="Courier New"/>
          <w:sz w:val="16"/>
          <w:szCs w:val="16"/>
        </w:rPr>
        <w:t xml:space="preserve">gen </w:t>
      </w:r>
      <w:proofErr w:type="spellStart"/>
      <w:r w:rsidRPr="005300D6">
        <w:rPr>
          <w:rFonts w:ascii="Courier New" w:hAnsi="Courier New" w:cs="Courier New"/>
          <w:sz w:val="16"/>
          <w:szCs w:val="16"/>
        </w:rPr>
        <w:t>fithrA</w:t>
      </w:r>
      <w:proofErr w:type="spellEnd"/>
      <w:r w:rsidRPr="005300D6">
        <w:rPr>
          <w:rFonts w:ascii="Courier New" w:hAnsi="Courier New" w:cs="Courier New"/>
          <w:sz w:val="16"/>
          <w:szCs w:val="16"/>
        </w:rPr>
        <w:t xml:space="preserve"> = </w:t>
      </w:r>
      <w:r w:rsidR="00A620A3" w:rsidRPr="005300D6">
        <w:rPr>
          <w:rFonts w:ascii="Courier New" w:hAnsi="Courier New" w:cs="Courier New"/>
          <w:i/>
          <w:iCs/>
          <w:sz w:val="16"/>
          <w:szCs w:val="16"/>
        </w:rPr>
        <w:t>HR ^ (</w:t>
      </w:r>
      <w:proofErr w:type="spellStart"/>
      <w:r w:rsidR="00A620A3" w:rsidRPr="005300D6">
        <w:rPr>
          <w:rFonts w:ascii="Courier New" w:hAnsi="Courier New" w:cs="Courier New"/>
          <w:i/>
          <w:iCs/>
          <w:sz w:val="16"/>
          <w:szCs w:val="16"/>
        </w:rPr>
        <w:t>ldl</w:t>
      </w:r>
      <w:proofErr w:type="spellEnd"/>
      <w:r w:rsidR="00A620A3" w:rsidRPr="005300D6">
        <w:rPr>
          <w:rFonts w:ascii="Courier New" w:hAnsi="Courier New" w:cs="Courier New"/>
          <w:sz w:val="16"/>
          <w:szCs w:val="16"/>
        </w:rPr>
        <w:t xml:space="preserve"> – 160)</w:t>
      </w:r>
    </w:p>
    <w:p w14:paraId="133E3917" w14:textId="77777777" w:rsidR="00A620A3" w:rsidRPr="005300D6" w:rsidRDefault="00A620A3" w:rsidP="00A620A3">
      <w:pPr>
        <w:autoSpaceDE w:val="0"/>
        <w:autoSpaceDN w:val="0"/>
        <w:adjustRightInd w:val="0"/>
        <w:spacing w:after="120"/>
        <w:ind w:left="1440"/>
        <w:rPr>
          <w:sz w:val="16"/>
          <w:szCs w:val="16"/>
        </w:rPr>
      </w:pPr>
      <w:r w:rsidRPr="005300D6">
        <w:rPr>
          <w:sz w:val="16"/>
          <w:szCs w:val="16"/>
        </w:rPr>
        <w:t xml:space="preserve">It could also be computed by creating a centered LDL variable, and then using the Stata </w:t>
      </w:r>
      <w:r w:rsidRPr="005300D6">
        <w:rPr>
          <w:rFonts w:ascii="Courier New" w:hAnsi="Courier New" w:cs="Courier New"/>
          <w:sz w:val="16"/>
          <w:szCs w:val="16"/>
        </w:rPr>
        <w:t>predict</w:t>
      </w:r>
      <w:r w:rsidRPr="005300D6">
        <w:rPr>
          <w:sz w:val="16"/>
          <w:szCs w:val="16"/>
        </w:rPr>
        <w:t xml:space="preserve"> command</w:t>
      </w:r>
    </w:p>
    <w:p w14:paraId="5520DA28" w14:textId="77777777" w:rsidR="00A620A3" w:rsidRPr="005300D6" w:rsidRDefault="00A620A3" w:rsidP="00A620A3">
      <w:pPr>
        <w:autoSpaceDE w:val="0"/>
        <w:autoSpaceDN w:val="0"/>
        <w:adjustRightInd w:val="0"/>
        <w:spacing w:after="120"/>
        <w:rPr>
          <w:rFonts w:ascii="Courier New" w:hAnsi="Courier New" w:cs="Courier New"/>
          <w:sz w:val="16"/>
          <w:szCs w:val="16"/>
        </w:rPr>
      </w:pPr>
      <w:r w:rsidRPr="005300D6">
        <w:rPr>
          <w:sz w:val="16"/>
          <w:szCs w:val="16"/>
        </w:rPr>
        <w:tab/>
      </w:r>
      <w:r w:rsidRPr="005300D6">
        <w:rPr>
          <w:sz w:val="16"/>
          <w:szCs w:val="16"/>
        </w:rPr>
        <w:tab/>
      </w:r>
      <w:r w:rsidRPr="005300D6">
        <w:rPr>
          <w:sz w:val="16"/>
          <w:szCs w:val="16"/>
        </w:rPr>
        <w:tab/>
      </w:r>
      <w:r w:rsidRPr="005300D6">
        <w:rPr>
          <w:rFonts w:ascii="Courier New" w:hAnsi="Courier New" w:cs="Courier New"/>
          <w:sz w:val="16"/>
          <w:szCs w:val="16"/>
        </w:rPr>
        <w:t xml:space="preserve">gen </w:t>
      </w:r>
      <w:proofErr w:type="spellStart"/>
      <w:r w:rsidRPr="005300D6">
        <w:rPr>
          <w:rFonts w:ascii="Courier New" w:hAnsi="Courier New" w:cs="Courier New"/>
          <w:sz w:val="16"/>
          <w:szCs w:val="16"/>
        </w:rPr>
        <w:t>cldl</w:t>
      </w:r>
      <w:proofErr w:type="spellEnd"/>
      <w:r w:rsidRPr="005300D6">
        <w:rPr>
          <w:rFonts w:ascii="Courier New" w:hAnsi="Courier New" w:cs="Courier New"/>
          <w:sz w:val="16"/>
          <w:szCs w:val="16"/>
        </w:rPr>
        <w:t xml:space="preserve"> = </w:t>
      </w:r>
      <w:proofErr w:type="spellStart"/>
      <w:r w:rsidRPr="005300D6">
        <w:rPr>
          <w:rFonts w:ascii="Courier New" w:hAnsi="Courier New" w:cs="Courier New"/>
          <w:sz w:val="16"/>
          <w:szCs w:val="16"/>
        </w:rPr>
        <w:t>ldl</w:t>
      </w:r>
      <w:proofErr w:type="spellEnd"/>
      <w:r w:rsidRPr="005300D6">
        <w:rPr>
          <w:rFonts w:ascii="Courier New" w:hAnsi="Courier New" w:cs="Courier New"/>
          <w:sz w:val="16"/>
          <w:szCs w:val="16"/>
        </w:rPr>
        <w:t xml:space="preserve"> – 160</w:t>
      </w:r>
    </w:p>
    <w:p w14:paraId="685E1036" w14:textId="77777777" w:rsidR="00A620A3" w:rsidRPr="005300D6" w:rsidRDefault="00A620A3" w:rsidP="00A620A3">
      <w:pPr>
        <w:autoSpaceDE w:val="0"/>
        <w:autoSpaceDN w:val="0"/>
        <w:adjustRightInd w:val="0"/>
        <w:spacing w:after="120"/>
        <w:ind w:left="1440" w:firstLine="720"/>
        <w:rPr>
          <w:rFonts w:ascii="Courier New" w:hAnsi="Courier New" w:cs="Courier New"/>
          <w:sz w:val="16"/>
          <w:szCs w:val="16"/>
        </w:rPr>
      </w:pPr>
      <w:proofErr w:type="spellStart"/>
      <w:r w:rsidRPr="005300D6">
        <w:rPr>
          <w:rFonts w:ascii="Courier New" w:hAnsi="Courier New" w:cs="Courier New"/>
          <w:sz w:val="16"/>
          <w:szCs w:val="16"/>
        </w:rPr>
        <w:t>stcox</w:t>
      </w:r>
      <w:proofErr w:type="spellEnd"/>
      <w:r w:rsidRPr="005300D6">
        <w:rPr>
          <w:rFonts w:ascii="Courier New" w:hAnsi="Courier New" w:cs="Courier New"/>
          <w:sz w:val="16"/>
          <w:szCs w:val="16"/>
        </w:rPr>
        <w:t xml:space="preserve"> </w:t>
      </w:r>
      <w:proofErr w:type="spellStart"/>
      <w:r w:rsidRPr="005300D6">
        <w:rPr>
          <w:rFonts w:ascii="Courier New" w:hAnsi="Courier New" w:cs="Courier New"/>
          <w:sz w:val="16"/>
          <w:szCs w:val="16"/>
        </w:rPr>
        <w:t>cldl</w:t>
      </w:r>
      <w:proofErr w:type="spellEnd"/>
    </w:p>
    <w:p w14:paraId="7BA0E618" w14:textId="77777777" w:rsidR="00125DD5" w:rsidRPr="005300D6" w:rsidRDefault="00A620A3" w:rsidP="00A620A3">
      <w:pPr>
        <w:autoSpaceDE w:val="0"/>
        <w:autoSpaceDN w:val="0"/>
        <w:adjustRightInd w:val="0"/>
        <w:spacing w:after="120"/>
        <w:ind w:left="1440" w:firstLine="720"/>
        <w:rPr>
          <w:sz w:val="16"/>
          <w:szCs w:val="16"/>
        </w:rPr>
      </w:pPr>
      <w:r w:rsidRPr="005300D6">
        <w:rPr>
          <w:rFonts w:ascii="Courier New" w:hAnsi="Courier New" w:cs="Courier New"/>
          <w:sz w:val="16"/>
          <w:szCs w:val="16"/>
        </w:rPr>
        <w:lastRenderedPageBreak/>
        <w:t xml:space="preserve">predict </w:t>
      </w:r>
      <w:proofErr w:type="spellStart"/>
      <w:r w:rsidRPr="005300D6">
        <w:rPr>
          <w:rFonts w:ascii="Courier New" w:hAnsi="Courier New" w:cs="Courier New"/>
          <w:sz w:val="16"/>
          <w:szCs w:val="16"/>
        </w:rPr>
        <w:t>fithrA</w:t>
      </w:r>
      <w:proofErr w:type="spellEnd"/>
      <w:r w:rsidR="00A459C8" w:rsidRPr="005300D6">
        <w:rPr>
          <w:rFonts w:ascii="Courier New" w:hAnsi="Courier New" w:cs="Courier New"/>
          <w:sz w:val="16"/>
          <w:szCs w:val="16"/>
        </w:rPr>
        <w:t xml:space="preserve"> </w:t>
      </w:r>
      <w:r w:rsidR="00BF5CB8" w:rsidRPr="005300D6">
        <w:rPr>
          <w:sz w:val="16"/>
          <w:szCs w:val="16"/>
        </w:rPr>
        <w:t xml:space="preserve"> </w:t>
      </w:r>
    </w:p>
    <w:p w14:paraId="66A817EF" w14:textId="77777777"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Pr>
          <w:sz w:val="22"/>
          <w:szCs w:val="22"/>
        </w:rPr>
        <w:t xml:space="preserve">modeled as a continuous </w:t>
      </w:r>
      <w:r w:rsidR="00474EF6">
        <w:rPr>
          <w:sz w:val="22"/>
          <w:szCs w:val="22"/>
        </w:rPr>
        <w:t xml:space="preserve">logarithmically transformed </w:t>
      </w:r>
      <w:commentRangeStart w:id="9"/>
      <w:r>
        <w:rPr>
          <w:sz w:val="22"/>
          <w:szCs w:val="22"/>
        </w:rPr>
        <w:t>variable</w:t>
      </w:r>
      <w:commentRangeEnd w:id="9"/>
      <w:r w:rsidR="00353045">
        <w:rPr>
          <w:rStyle w:val="CommentReference"/>
        </w:rPr>
        <w:commentReference w:id="9"/>
      </w:r>
      <w:r>
        <w:rPr>
          <w:sz w:val="22"/>
          <w:szCs w:val="22"/>
        </w:rPr>
        <w:t xml:space="preserve">. </w:t>
      </w:r>
    </w:p>
    <w:p w14:paraId="59AB1758" w14:textId="77777777"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p>
    <w:p w14:paraId="13AB7DE9" w14:textId="77777777" w:rsidR="00AA2431" w:rsidRDefault="00AA2431" w:rsidP="00AA2431">
      <w:pPr>
        <w:numPr>
          <w:ilvl w:val="2"/>
          <w:numId w:val="19"/>
        </w:numPr>
        <w:autoSpaceDE w:val="0"/>
        <w:autoSpaceDN w:val="0"/>
        <w:adjustRightInd w:val="0"/>
        <w:spacing w:after="120"/>
        <w:rPr>
          <w:sz w:val="22"/>
          <w:szCs w:val="22"/>
        </w:rPr>
      </w:pPr>
      <w:r w:rsidRPr="000377D3">
        <w:rPr>
          <w:b/>
          <w:sz w:val="22"/>
          <w:szCs w:val="22"/>
        </w:rPr>
        <w:t>Methods</w:t>
      </w:r>
      <w:r>
        <w:rPr>
          <w:sz w:val="22"/>
          <w:szCs w:val="22"/>
        </w:rPr>
        <w:t xml:space="preserve">: Due to a lack of scientific interpretation, the table described here will contain non-transformed </w:t>
      </w:r>
      <w:proofErr w:type="spellStart"/>
      <w:r>
        <w:rPr>
          <w:sz w:val="22"/>
          <w:szCs w:val="22"/>
        </w:rPr>
        <w:t>descriptives</w:t>
      </w:r>
      <w:proofErr w:type="spellEnd"/>
      <w:r>
        <w:rPr>
          <w:sz w:val="22"/>
          <w:szCs w:val="22"/>
        </w:rPr>
        <w:t xml:space="preserve"> for LDL. </w:t>
      </w:r>
      <w:r w:rsidRPr="00880B09">
        <w:rPr>
          <w:sz w:val="22"/>
          <w:szCs w:val="22"/>
        </w:rPr>
        <w:t>Descriptive</w:t>
      </w:r>
      <w:r>
        <w:rPr>
          <w:sz w:val="22"/>
          <w:szCs w:val="22"/>
        </w:rPr>
        <w:t xml:space="preserve"> </w:t>
      </w:r>
      <w:r w:rsidRPr="00880B09">
        <w:rPr>
          <w:sz w:val="22"/>
          <w:szCs w:val="22"/>
        </w:rPr>
        <w:t>statistics are presented within groups defined by serum LDL measurements (less than or equal to</w:t>
      </w:r>
      <w:r>
        <w:rPr>
          <w:sz w:val="22"/>
          <w:szCs w:val="22"/>
        </w:rPr>
        <w:t xml:space="preserve"> 99 mg/</w:t>
      </w:r>
      <w:proofErr w:type="spellStart"/>
      <w:r>
        <w:rPr>
          <w:sz w:val="22"/>
          <w:szCs w:val="22"/>
        </w:rPr>
        <w:t>dL</w:t>
      </w:r>
      <w:proofErr w:type="spellEnd"/>
      <w:r>
        <w:rPr>
          <w:sz w:val="22"/>
          <w:szCs w:val="22"/>
        </w:rPr>
        <w:t>, between 100 and 129 mg/</w:t>
      </w:r>
      <w:proofErr w:type="spellStart"/>
      <w:r>
        <w:rPr>
          <w:sz w:val="22"/>
          <w:szCs w:val="22"/>
        </w:rPr>
        <w:t>dL</w:t>
      </w:r>
      <w:proofErr w:type="spellEnd"/>
      <w:r>
        <w:rPr>
          <w:sz w:val="22"/>
          <w:szCs w:val="22"/>
        </w:rPr>
        <w:t xml:space="preserve"> inclusive, between 130 and 159 mg/</w:t>
      </w:r>
      <w:proofErr w:type="spellStart"/>
      <w:r>
        <w:rPr>
          <w:sz w:val="22"/>
          <w:szCs w:val="22"/>
        </w:rPr>
        <w:t>dL</w:t>
      </w:r>
      <w:proofErr w:type="spellEnd"/>
      <w:r>
        <w:rPr>
          <w:sz w:val="22"/>
          <w:szCs w:val="22"/>
        </w:rPr>
        <w:t xml:space="preserve"> inclusive, and</w:t>
      </w:r>
      <w:r w:rsidRPr="00880B09">
        <w:rPr>
          <w:sz w:val="22"/>
          <w:szCs w:val="22"/>
        </w:rPr>
        <w:t xml:space="preserve"> greater than or equal to 160 mg/</w:t>
      </w:r>
      <w:proofErr w:type="spellStart"/>
      <w:r w:rsidRPr="00880B09">
        <w:rPr>
          <w:sz w:val="22"/>
          <w:szCs w:val="22"/>
        </w:rPr>
        <w:t>dL</w:t>
      </w:r>
      <w:proofErr w:type="spellEnd"/>
      <w:r w:rsidRPr="00880B09">
        <w:rPr>
          <w:sz w:val="22"/>
          <w:szCs w:val="22"/>
        </w:rPr>
        <w:t>), as well</w:t>
      </w:r>
      <w:r>
        <w:rPr>
          <w:sz w:val="22"/>
          <w:szCs w:val="22"/>
        </w:rPr>
        <w:t xml:space="preserve"> </w:t>
      </w:r>
      <w:r w:rsidRPr="00880B09">
        <w:rPr>
          <w:sz w:val="22"/>
          <w:szCs w:val="22"/>
        </w:rPr>
        <w:t xml:space="preserve">as in the entire sample. </w:t>
      </w:r>
      <w:r>
        <w:rPr>
          <w:sz w:val="22"/>
          <w:szCs w:val="22"/>
        </w:rPr>
        <w:t xml:space="preserve">The cutoffs are scientifically interpreted as ideal for those at risk of heart disease (HD Risk), ideal for normal population, borderline high LDL, and high LDL, respectively. The categorization of LDL will help if features such as effect modification </w:t>
      </w:r>
      <w:r w:rsidR="00294285">
        <w:rPr>
          <w:sz w:val="22"/>
          <w:szCs w:val="22"/>
        </w:rPr>
        <w:t xml:space="preserve">and linearity </w:t>
      </w:r>
      <w:r>
        <w:rPr>
          <w:sz w:val="22"/>
          <w:szCs w:val="22"/>
        </w:rPr>
        <w:t xml:space="preserve">wish to be determined. </w:t>
      </w:r>
      <w:r w:rsidRPr="00880B09">
        <w:rPr>
          <w:sz w:val="22"/>
          <w:szCs w:val="22"/>
        </w:rPr>
        <w:t>Within each group defined by serum LDL level, for continuous variables</w:t>
      </w:r>
      <w:r>
        <w:rPr>
          <w:sz w:val="22"/>
          <w:szCs w:val="22"/>
        </w:rPr>
        <w:t xml:space="preserve"> </w:t>
      </w:r>
      <w:r w:rsidRPr="00880B09">
        <w:rPr>
          <w:sz w:val="22"/>
          <w:szCs w:val="22"/>
        </w:rPr>
        <w:t>(age, weight, pack years of smoking) we include the mea</w:t>
      </w:r>
      <w:r>
        <w:rPr>
          <w:sz w:val="22"/>
          <w:szCs w:val="22"/>
        </w:rPr>
        <w:t>n and standard deviation</w:t>
      </w:r>
      <w:r w:rsidRPr="00880B09">
        <w:rPr>
          <w:sz w:val="22"/>
          <w:szCs w:val="22"/>
        </w:rPr>
        <w:t>. For binary variables (sex and death) we present percentages.</w:t>
      </w:r>
      <w:r>
        <w:rPr>
          <w:sz w:val="22"/>
          <w:szCs w:val="22"/>
        </w:rPr>
        <w:t xml:space="preserve"> A Kaplan-Meier plot is presented to assess the survival curves of the subjects per category of LDL. </w:t>
      </w:r>
      <w:r w:rsidR="00294285">
        <w:rPr>
          <w:sz w:val="22"/>
          <w:szCs w:val="22"/>
        </w:rPr>
        <w:t xml:space="preserve">Note that a log transform on LDL has no effect on survival curves, since they only depend on time and death. </w:t>
      </w:r>
      <w:r>
        <w:rPr>
          <w:sz w:val="22"/>
          <w:szCs w:val="22"/>
        </w:rPr>
        <w:t xml:space="preserve">Furthermore, the same plot is used to consider the linearity of the LDL variable. Note that two Kaplan-Meier plots are given: the first uses a proper survival scale ranging from 0 to 100%. The second Kaplan-Meier plot is the same plot, but zoomed in so that we can see more details of the survival distributions. The instantaneous hazard of death over the entire period of observation across groups defined by continuous serum LDL </w:t>
      </w:r>
      <w:r w:rsidR="00294285">
        <w:rPr>
          <w:sz w:val="22"/>
          <w:szCs w:val="22"/>
        </w:rPr>
        <w:t xml:space="preserve">under a log transformation </w:t>
      </w:r>
      <w:r>
        <w:rPr>
          <w:sz w:val="22"/>
          <w:szCs w:val="22"/>
        </w:rPr>
        <w:t xml:space="preserve">will be modeled using a Cox proportional hazards regression model. </w:t>
      </w:r>
      <w:r w:rsidRPr="00C47E14">
        <w:rPr>
          <w:sz w:val="22"/>
          <w:szCs w:val="22"/>
        </w:rPr>
        <w:t>The hazard ratio and 95% CI was computed using Cox proportional hazards regression with the</w:t>
      </w:r>
      <w:r>
        <w:rPr>
          <w:sz w:val="22"/>
          <w:szCs w:val="22"/>
        </w:rPr>
        <w:t xml:space="preserve"> </w:t>
      </w:r>
      <w:r w:rsidRPr="00C47E14">
        <w:rPr>
          <w:sz w:val="22"/>
          <w:szCs w:val="22"/>
        </w:rPr>
        <w:t xml:space="preserve">Huber-White sandwich estimator of the </w:t>
      </w:r>
      <w:r>
        <w:rPr>
          <w:sz w:val="22"/>
          <w:szCs w:val="22"/>
        </w:rPr>
        <w:t xml:space="preserve">(robust) </w:t>
      </w:r>
      <w:r w:rsidRPr="00C47E14">
        <w:rPr>
          <w:sz w:val="22"/>
          <w:szCs w:val="22"/>
        </w:rPr>
        <w:t>standard errors.</w:t>
      </w:r>
      <w:r>
        <w:rPr>
          <w:sz w:val="22"/>
          <w:szCs w:val="22"/>
        </w:rPr>
        <w:t xml:space="preserve"> Two-sided p-values based on Wald statistics were interpreted at the 5% significance level. </w:t>
      </w:r>
    </w:p>
    <w:p w14:paraId="350A1F8C" w14:textId="77777777" w:rsidR="00AA2431" w:rsidRPr="005D5534" w:rsidRDefault="00AA2431" w:rsidP="005D5534">
      <w:pPr>
        <w:numPr>
          <w:ilvl w:val="2"/>
          <w:numId w:val="19"/>
        </w:numPr>
        <w:autoSpaceDE w:val="0"/>
        <w:autoSpaceDN w:val="0"/>
        <w:adjustRightInd w:val="0"/>
        <w:spacing w:after="120"/>
        <w:rPr>
          <w:sz w:val="22"/>
          <w:szCs w:val="22"/>
        </w:rPr>
      </w:pPr>
      <w:r w:rsidRPr="000377D3">
        <w:rPr>
          <w:b/>
          <w:sz w:val="22"/>
          <w:szCs w:val="22"/>
        </w:rPr>
        <w:t>Results</w:t>
      </w:r>
      <w:r>
        <w:rPr>
          <w:sz w:val="22"/>
          <w:szCs w:val="22"/>
        </w:rPr>
        <w:t xml:space="preserve">: </w:t>
      </w:r>
      <w:r w:rsidRPr="00C47E14">
        <w:rPr>
          <w:sz w:val="22"/>
          <w:szCs w:val="22"/>
        </w:rPr>
        <w:t>Data is available on 735 subjects, however 10 of those subjects (including 2 who died within</w:t>
      </w:r>
      <w:r>
        <w:rPr>
          <w:sz w:val="22"/>
          <w:szCs w:val="22"/>
        </w:rPr>
        <w:t xml:space="preserve"> </w:t>
      </w:r>
      <w:r w:rsidRPr="00C47E14">
        <w:rPr>
          <w:sz w:val="22"/>
          <w:szCs w:val="22"/>
        </w:rPr>
        <w:t>5 years) are missing data</w:t>
      </w:r>
      <w:r>
        <w:rPr>
          <w:sz w:val="22"/>
          <w:szCs w:val="22"/>
        </w:rPr>
        <w:t>.</w:t>
      </w:r>
      <w:r w:rsidRPr="00C47E14">
        <w:rPr>
          <w:sz w:val="22"/>
          <w:szCs w:val="22"/>
        </w:rPr>
        <w:t xml:space="preserve"> Those subjects are omitted from</w:t>
      </w:r>
      <w:r>
        <w:rPr>
          <w:sz w:val="22"/>
          <w:szCs w:val="22"/>
        </w:rPr>
        <w:t xml:space="preserve"> </w:t>
      </w:r>
      <w:r w:rsidRPr="00C47E14">
        <w:rPr>
          <w:sz w:val="22"/>
          <w:szCs w:val="22"/>
        </w:rPr>
        <w:t>all analyses. None of the 725 subjects were missing data on any</w:t>
      </w:r>
      <w:r>
        <w:rPr>
          <w:sz w:val="22"/>
          <w:szCs w:val="22"/>
        </w:rPr>
        <w:t xml:space="preserve"> </w:t>
      </w:r>
      <w:r w:rsidRPr="00C47E14">
        <w:rPr>
          <w:sz w:val="22"/>
          <w:szCs w:val="22"/>
        </w:rPr>
        <w:t>other variables of interest for this analysis.</w:t>
      </w:r>
      <w:r>
        <w:rPr>
          <w:sz w:val="22"/>
          <w:szCs w:val="22"/>
        </w:rPr>
        <w:t xml:space="preserve"> </w:t>
      </w:r>
      <w:r w:rsidRPr="00C47E14">
        <w:rPr>
          <w:sz w:val="22"/>
          <w:szCs w:val="22"/>
        </w:rPr>
        <w:t xml:space="preserve">Of the 725 subjects </w:t>
      </w:r>
      <w:r>
        <w:rPr>
          <w:sz w:val="22"/>
          <w:szCs w:val="22"/>
        </w:rPr>
        <w:t>with available measurements, 165</w:t>
      </w:r>
      <w:r w:rsidRPr="00C47E14">
        <w:rPr>
          <w:sz w:val="22"/>
          <w:szCs w:val="22"/>
        </w:rPr>
        <w:t xml:space="preserve"> had serum LDL me</w:t>
      </w:r>
      <w:r>
        <w:rPr>
          <w:sz w:val="22"/>
          <w:szCs w:val="22"/>
        </w:rPr>
        <w:t>asurements less than or equal to 99 mg/</w:t>
      </w:r>
      <w:proofErr w:type="spellStart"/>
      <w:r>
        <w:rPr>
          <w:sz w:val="22"/>
          <w:szCs w:val="22"/>
        </w:rPr>
        <w:t>dL</w:t>
      </w:r>
      <w:proofErr w:type="spellEnd"/>
      <w:r>
        <w:rPr>
          <w:sz w:val="22"/>
          <w:szCs w:val="22"/>
        </w:rPr>
        <w:t>, 228 had serum LDL measurements between 100 and 129 mg/</w:t>
      </w:r>
      <w:proofErr w:type="spellStart"/>
      <w:r>
        <w:rPr>
          <w:sz w:val="22"/>
          <w:szCs w:val="22"/>
        </w:rPr>
        <w:t>dL</w:t>
      </w:r>
      <w:proofErr w:type="spellEnd"/>
      <w:r>
        <w:rPr>
          <w:sz w:val="22"/>
          <w:szCs w:val="22"/>
        </w:rPr>
        <w:t xml:space="preserve"> inclusive, 225</w:t>
      </w:r>
      <w:r w:rsidRPr="00C47E14">
        <w:rPr>
          <w:sz w:val="22"/>
          <w:szCs w:val="22"/>
        </w:rPr>
        <w:t xml:space="preserve"> had measurements between 130 mg/</w:t>
      </w:r>
      <w:proofErr w:type="spellStart"/>
      <w:r w:rsidRPr="00C47E14">
        <w:rPr>
          <w:sz w:val="22"/>
          <w:szCs w:val="22"/>
        </w:rPr>
        <w:t>dL</w:t>
      </w:r>
      <w:proofErr w:type="spellEnd"/>
      <w:r w:rsidRPr="00C47E14">
        <w:rPr>
          <w:sz w:val="22"/>
          <w:szCs w:val="22"/>
        </w:rPr>
        <w:t xml:space="preserve"> and 159 mg/</w:t>
      </w:r>
      <w:proofErr w:type="spellStart"/>
      <w:r w:rsidRPr="00C47E14">
        <w:rPr>
          <w:sz w:val="22"/>
          <w:szCs w:val="22"/>
        </w:rPr>
        <w:t>dL</w:t>
      </w:r>
      <w:proofErr w:type="spellEnd"/>
      <w:r w:rsidRPr="00C47E14">
        <w:rPr>
          <w:sz w:val="22"/>
          <w:szCs w:val="22"/>
        </w:rPr>
        <w:t xml:space="preserve"> inclusive, and 107</w:t>
      </w:r>
      <w:r>
        <w:rPr>
          <w:sz w:val="22"/>
          <w:szCs w:val="22"/>
        </w:rPr>
        <w:t xml:space="preserve"> </w:t>
      </w:r>
      <w:r w:rsidRPr="00C47E14">
        <w:rPr>
          <w:sz w:val="22"/>
          <w:szCs w:val="22"/>
        </w:rPr>
        <w:t>had measurements greater than or e</w:t>
      </w:r>
      <w:r>
        <w:rPr>
          <w:sz w:val="22"/>
          <w:szCs w:val="22"/>
        </w:rPr>
        <w:t>qual to 160 mg/</w:t>
      </w:r>
      <w:proofErr w:type="spellStart"/>
      <w:r>
        <w:rPr>
          <w:sz w:val="22"/>
          <w:szCs w:val="22"/>
        </w:rPr>
        <w:t>dL</w:t>
      </w:r>
      <w:proofErr w:type="spellEnd"/>
      <w:r>
        <w:rPr>
          <w:sz w:val="22"/>
          <w:szCs w:val="22"/>
        </w:rPr>
        <w:t>. The</w:t>
      </w:r>
      <w:r w:rsidRPr="00C47E14">
        <w:rPr>
          <w:sz w:val="22"/>
          <w:szCs w:val="22"/>
        </w:rPr>
        <w:t xml:space="preserve"> table </w:t>
      </w:r>
      <w:r>
        <w:rPr>
          <w:sz w:val="22"/>
          <w:szCs w:val="22"/>
        </w:rPr>
        <w:t xml:space="preserve">below </w:t>
      </w:r>
      <w:r w:rsidRPr="00C47E14">
        <w:rPr>
          <w:sz w:val="22"/>
          <w:szCs w:val="22"/>
        </w:rPr>
        <w:t>presents descriptive</w:t>
      </w:r>
      <w:r>
        <w:rPr>
          <w:sz w:val="22"/>
          <w:szCs w:val="22"/>
        </w:rPr>
        <w:t xml:space="preserve"> </w:t>
      </w:r>
      <w:r w:rsidRPr="00C47E14">
        <w:rPr>
          <w:sz w:val="22"/>
          <w:szCs w:val="22"/>
        </w:rPr>
        <w:t xml:space="preserve">statistics within these groups. Subjects having </w:t>
      </w:r>
      <w:r>
        <w:rPr>
          <w:sz w:val="22"/>
          <w:szCs w:val="22"/>
        </w:rPr>
        <w:t>serum LDL in the two lowest levels of serum LDL</w:t>
      </w:r>
      <w:r w:rsidRPr="00C47E14">
        <w:rPr>
          <w:sz w:val="22"/>
          <w:szCs w:val="22"/>
        </w:rPr>
        <w:t xml:space="preserve"> were more likely to</w:t>
      </w:r>
      <w:r>
        <w:rPr>
          <w:sz w:val="22"/>
          <w:szCs w:val="22"/>
        </w:rPr>
        <w:t xml:space="preserve"> </w:t>
      </w:r>
      <w:r w:rsidRPr="00C47E14">
        <w:rPr>
          <w:sz w:val="22"/>
          <w:szCs w:val="22"/>
        </w:rPr>
        <w:t xml:space="preserve">be male than in other intervals. No consistent trend was seen across groups in age, weight, </w:t>
      </w:r>
      <w:r>
        <w:rPr>
          <w:sz w:val="22"/>
          <w:szCs w:val="22"/>
        </w:rPr>
        <w:t xml:space="preserve">or </w:t>
      </w:r>
      <w:r w:rsidRPr="00C47E14">
        <w:rPr>
          <w:sz w:val="22"/>
          <w:szCs w:val="22"/>
        </w:rPr>
        <w:t>smoking</w:t>
      </w:r>
      <w:r>
        <w:rPr>
          <w:sz w:val="22"/>
          <w:szCs w:val="22"/>
        </w:rPr>
        <w:t xml:space="preserve"> history</w:t>
      </w:r>
      <w:r w:rsidRPr="00C47E14">
        <w:rPr>
          <w:sz w:val="22"/>
          <w:szCs w:val="22"/>
        </w:rPr>
        <w:t>.</w:t>
      </w:r>
      <w:r>
        <w:rPr>
          <w:sz w:val="22"/>
          <w:szCs w:val="22"/>
        </w:rPr>
        <w:t xml:space="preserve"> </w:t>
      </w:r>
      <w:r w:rsidRPr="00C47E14">
        <w:rPr>
          <w:sz w:val="22"/>
          <w:szCs w:val="22"/>
        </w:rPr>
        <w:t>Subjects with the lowest levels of</w:t>
      </w:r>
      <w:r>
        <w:rPr>
          <w:sz w:val="22"/>
          <w:szCs w:val="22"/>
        </w:rPr>
        <w:t xml:space="preserve"> </w:t>
      </w:r>
      <w:r w:rsidRPr="00C47E14">
        <w:rPr>
          <w:sz w:val="22"/>
          <w:szCs w:val="22"/>
        </w:rPr>
        <w:t>serum LDL appeared to ha</w:t>
      </w:r>
      <w:r>
        <w:rPr>
          <w:sz w:val="22"/>
          <w:szCs w:val="22"/>
        </w:rPr>
        <w:t>ve a higher mortality rate: about 20</w:t>
      </w:r>
      <w:r w:rsidRPr="00C47E14">
        <w:rPr>
          <w:sz w:val="22"/>
          <w:szCs w:val="22"/>
        </w:rPr>
        <w:t>% of subjects with LDL less than or</w:t>
      </w:r>
      <w:r>
        <w:rPr>
          <w:sz w:val="22"/>
          <w:szCs w:val="22"/>
        </w:rPr>
        <w:t xml:space="preserve"> equal to 9</w:t>
      </w:r>
      <w:r w:rsidRPr="00C47E14">
        <w:rPr>
          <w:sz w:val="22"/>
          <w:szCs w:val="22"/>
        </w:rPr>
        <w:t>9 mg/</w:t>
      </w:r>
      <w:proofErr w:type="spellStart"/>
      <w:r w:rsidRPr="00C47E14">
        <w:rPr>
          <w:sz w:val="22"/>
          <w:szCs w:val="22"/>
        </w:rPr>
        <w:t>dL</w:t>
      </w:r>
      <w:proofErr w:type="spellEnd"/>
      <w:r w:rsidRPr="00C47E14">
        <w:rPr>
          <w:sz w:val="22"/>
          <w:szCs w:val="22"/>
        </w:rPr>
        <w:t xml:space="preserve"> died within 5 years compared to about 13% in subjects with higher serum LDL</w:t>
      </w:r>
      <w:r>
        <w:rPr>
          <w:sz w:val="22"/>
          <w:szCs w:val="22"/>
        </w:rPr>
        <w:t xml:space="preserve"> </w:t>
      </w:r>
      <w:r w:rsidRPr="00C47E14">
        <w:rPr>
          <w:sz w:val="22"/>
          <w:szCs w:val="22"/>
        </w:rPr>
        <w:t>at study entry.</w:t>
      </w:r>
      <w:r>
        <w:rPr>
          <w:sz w:val="22"/>
          <w:szCs w:val="22"/>
        </w:rPr>
        <w:t xml:space="preserve"> From the first Kaplan-Meier plot, we observe high levels of survival throughout the studies observation period regardless of LDL level with no censoring before 5 years, followed by high concentrations of censoring.</w:t>
      </w:r>
      <w:r w:rsidR="005D5534" w:rsidRPr="005D5534">
        <w:rPr>
          <w:sz w:val="22"/>
          <w:szCs w:val="22"/>
        </w:rPr>
        <w:t xml:space="preserve"> </w:t>
      </w:r>
      <w:r w:rsidR="005D5534">
        <w:rPr>
          <w:sz w:val="22"/>
          <w:szCs w:val="22"/>
        </w:rPr>
        <w:t xml:space="preserve">In the zoomed in plot of the same survival curves, we observe a high number of crossovers between LDL subgroups before 1500 days. However, after </w:t>
      </w:r>
      <w:r w:rsidR="005D5534">
        <w:rPr>
          <w:sz w:val="22"/>
          <w:szCs w:val="22"/>
        </w:rPr>
        <w:lastRenderedPageBreak/>
        <w:t xml:space="preserve">1500 days, the survival curves split off into distinct higher LDL and lower LDL levels. </w:t>
      </w:r>
      <w:r w:rsidRPr="005D5534">
        <w:rPr>
          <w:sz w:val="22"/>
          <w:szCs w:val="22"/>
        </w:rPr>
        <w:t xml:space="preserve"> </w:t>
      </w:r>
    </w:p>
    <w:p w14:paraId="606917C6" w14:textId="77777777" w:rsidR="00AA2431" w:rsidRDefault="00AA2431" w:rsidP="00AA2431">
      <w:pPr>
        <w:numPr>
          <w:ilvl w:val="2"/>
          <w:numId w:val="19"/>
        </w:numPr>
        <w:autoSpaceDE w:val="0"/>
        <w:autoSpaceDN w:val="0"/>
        <w:adjustRightInd w:val="0"/>
        <w:spacing w:after="120"/>
        <w:rPr>
          <w:sz w:val="22"/>
          <w:szCs w:val="22"/>
        </w:rPr>
      </w:pPr>
      <w:commentRangeStart w:id="10"/>
      <w:r w:rsidRPr="000377D3">
        <w:rPr>
          <w:b/>
          <w:sz w:val="22"/>
          <w:szCs w:val="22"/>
        </w:rPr>
        <w:t>More</w:t>
      </w:r>
      <w:commentRangeEnd w:id="10"/>
      <w:r w:rsidR="00AF2F19">
        <w:rPr>
          <w:rStyle w:val="CommentReference"/>
        </w:rPr>
        <w:commentReference w:id="10"/>
      </w:r>
      <w:r w:rsidRPr="000377D3">
        <w:rPr>
          <w:b/>
          <w:sz w:val="22"/>
          <w:szCs w:val="22"/>
        </w:rPr>
        <w:t xml:space="preserve"> Results</w:t>
      </w:r>
      <w:r>
        <w:rPr>
          <w:sz w:val="22"/>
          <w:szCs w:val="22"/>
        </w:rPr>
        <w:t xml:space="preserve">: From a Cox proportional hazards regression analysis, we estimate that for each </w:t>
      </w:r>
      <w:r w:rsidR="00276600">
        <w:rPr>
          <w:sz w:val="22"/>
          <w:szCs w:val="22"/>
        </w:rPr>
        <w:t>50% increase</w:t>
      </w:r>
      <w:r w:rsidR="00707C5C">
        <w:rPr>
          <w:sz w:val="22"/>
          <w:szCs w:val="22"/>
        </w:rPr>
        <w:t xml:space="preserve"> of</w:t>
      </w:r>
      <w:r>
        <w:rPr>
          <w:sz w:val="22"/>
          <w:szCs w:val="22"/>
        </w:rPr>
        <w:t xml:space="preserve"> serum LDL, the instantaneous risk of deat</w:t>
      </w:r>
      <w:r w:rsidR="00276600">
        <w:rPr>
          <w:sz w:val="22"/>
          <w:szCs w:val="22"/>
        </w:rPr>
        <w:t>h for the higher LDL group is 1.77 times higher than</w:t>
      </w:r>
      <w:r>
        <w:rPr>
          <w:sz w:val="22"/>
          <w:szCs w:val="22"/>
        </w:rPr>
        <w:t xml:space="preserve"> the risk of the lower LDL group. Based on a 95% confidence interval, it would not be unusual if the true risk of death for a </w:t>
      </w:r>
      <w:r w:rsidR="00707C5C">
        <w:rPr>
          <w:sz w:val="22"/>
          <w:szCs w:val="22"/>
        </w:rPr>
        <w:t>higher (b</w:t>
      </w:r>
      <w:r w:rsidR="00276600">
        <w:rPr>
          <w:sz w:val="22"/>
          <w:szCs w:val="22"/>
        </w:rPr>
        <w:t>y 50%</w:t>
      </w:r>
      <w:r>
        <w:rPr>
          <w:sz w:val="22"/>
          <w:szCs w:val="22"/>
        </w:rPr>
        <w:t>) LDL group were anywhe</w:t>
      </w:r>
      <w:r w:rsidR="00276600">
        <w:rPr>
          <w:sz w:val="22"/>
          <w:szCs w:val="22"/>
        </w:rPr>
        <w:t>re between 1.36 and 2.32</w:t>
      </w:r>
      <w:r>
        <w:rPr>
          <w:sz w:val="22"/>
          <w:szCs w:val="22"/>
        </w:rPr>
        <w:t xml:space="preserve"> </w:t>
      </w:r>
      <w:r w:rsidR="00276600">
        <w:rPr>
          <w:sz w:val="22"/>
          <w:szCs w:val="22"/>
        </w:rPr>
        <w:t>times higher than</w:t>
      </w:r>
      <w:r>
        <w:rPr>
          <w:sz w:val="22"/>
          <w:szCs w:val="22"/>
        </w:rPr>
        <w:t xml:space="preserve"> the risk for the lower LDL group. At the 5% significance level, we reject the null hypothesis of no association between surviva</w:t>
      </w:r>
      <w:r w:rsidR="00276600">
        <w:rPr>
          <w:sz w:val="22"/>
          <w:szCs w:val="22"/>
        </w:rPr>
        <w:t>l and LDL (P-value&lt;0.0001)</w:t>
      </w:r>
      <w:r>
        <w:rPr>
          <w:sz w:val="22"/>
          <w:szCs w:val="22"/>
        </w:rPr>
        <w:t xml:space="preserve">. </w:t>
      </w:r>
    </w:p>
    <w:p w14:paraId="3AC1DF92" w14:textId="77777777" w:rsidR="00AA2431" w:rsidRPr="000377D3" w:rsidRDefault="00AA2431" w:rsidP="00AA2431">
      <w:pPr>
        <w:autoSpaceDE w:val="0"/>
        <w:autoSpaceDN w:val="0"/>
        <w:adjustRightInd w:val="0"/>
        <w:spacing w:after="120"/>
        <w:rPr>
          <w:sz w:val="22"/>
          <w:szCs w:val="22"/>
        </w:rPr>
      </w:pPr>
    </w:p>
    <w:tbl>
      <w:tblPr>
        <w:tblStyle w:val="PlainTable1"/>
        <w:tblW w:w="0" w:type="auto"/>
        <w:tblLook w:val="04A0" w:firstRow="1" w:lastRow="0" w:firstColumn="1" w:lastColumn="0" w:noHBand="0" w:noVBand="1"/>
      </w:tblPr>
      <w:tblGrid>
        <w:gridCol w:w="1975"/>
        <w:gridCol w:w="1260"/>
        <w:gridCol w:w="1793"/>
        <w:gridCol w:w="1703"/>
        <w:gridCol w:w="1597"/>
        <w:gridCol w:w="1310"/>
      </w:tblGrid>
      <w:tr w:rsidR="00AA2431" w:rsidRPr="000377D3" w14:paraId="4293DA4D" w14:textId="77777777" w:rsidTr="00CC389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38" w:type="dxa"/>
            <w:gridSpan w:val="6"/>
            <w:noWrap/>
            <w:hideMark/>
          </w:tcPr>
          <w:p w14:paraId="3AAAB94F" w14:textId="77777777" w:rsidR="00AA2431" w:rsidRPr="000377D3" w:rsidRDefault="00AA2431" w:rsidP="00CC3896">
            <w:pPr>
              <w:autoSpaceDE w:val="0"/>
              <w:autoSpaceDN w:val="0"/>
              <w:adjustRightInd w:val="0"/>
              <w:spacing w:after="120"/>
              <w:rPr>
                <w:sz w:val="22"/>
                <w:szCs w:val="22"/>
              </w:rPr>
            </w:pPr>
            <w:r w:rsidRPr="000377D3">
              <w:rPr>
                <w:sz w:val="22"/>
                <w:szCs w:val="22"/>
              </w:rPr>
              <w:t>Serum Low Density Lipoprotein (LDL)</w:t>
            </w:r>
          </w:p>
        </w:tc>
      </w:tr>
      <w:tr w:rsidR="00AA2431" w:rsidRPr="000377D3" w14:paraId="57B850B9" w14:textId="77777777" w:rsidTr="00CC38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14:paraId="3D2A8434" w14:textId="77777777" w:rsidR="00AA2431" w:rsidRPr="000377D3" w:rsidRDefault="00AA2431" w:rsidP="00CC3896">
            <w:pPr>
              <w:autoSpaceDE w:val="0"/>
              <w:autoSpaceDN w:val="0"/>
              <w:adjustRightInd w:val="0"/>
              <w:spacing w:after="120"/>
              <w:rPr>
                <w:sz w:val="22"/>
                <w:szCs w:val="22"/>
              </w:rPr>
            </w:pPr>
            <w:r w:rsidRPr="000377D3">
              <w:rPr>
                <w:sz w:val="22"/>
                <w:szCs w:val="22"/>
              </w:rPr>
              <w:t> </w:t>
            </w:r>
          </w:p>
        </w:tc>
        <w:tc>
          <w:tcPr>
            <w:tcW w:w="1260" w:type="dxa"/>
            <w:noWrap/>
            <w:hideMark/>
          </w:tcPr>
          <w:p w14:paraId="231E9CA1" w14:textId="77777777"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&lt;=</w:t>
            </w:r>
            <w:r w:rsidRPr="000377D3">
              <w:rPr>
                <w:sz w:val="22"/>
                <w:szCs w:val="22"/>
              </w:rPr>
              <w:t>99 mg/</w:t>
            </w:r>
            <w:proofErr w:type="spellStart"/>
            <w:r w:rsidRPr="000377D3">
              <w:rPr>
                <w:sz w:val="22"/>
                <w:szCs w:val="22"/>
              </w:rPr>
              <w:t>dL</w:t>
            </w:r>
            <w:proofErr w:type="spellEnd"/>
            <w:r w:rsidRPr="000377D3">
              <w:rPr>
                <w:sz w:val="22"/>
                <w:szCs w:val="22"/>
              </w:rPr>
              <w:t xml:space="preserve"> (n=165)</w:t>
            </w:r>
          </w:p>
        </w:tc>
        <w:tc>
          <w:tcPr>
            <w:tcW w:w="1793" w:type="dxa"/>
            <w:noWrap/>
            <w:hideMark/>
          </w:tcPr>
          <w:p w14:paraId="686B88E1" w14:textId="77777777"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100-129 md/</w:t>
            </w:r>
            <w:proofErr w:type="spellStart"/>
            <w:r w:rsidRPr="000377D3">
              <w:rPr>
                <w:sz w:val="22"/>
                <w:szCs w:val="22"/>
              </w:rPr>
              <w:t>dL</w:t>
            </w:r>
            <w:proofErr w:type="spellEnd"/>
            <w:r w:rsidRPr="000377D3">
              <w:rPr>
                <w:sz w:val="22"/>
                <w:szCs w:val="22"/>
              </w:rPr>
              <w:t xml:space="preserve"> (n=228</w:t>
            </w:r>
          </w:p>
        </w:tc>
        <w:tc>
          <w:tcPr>
            <w:tcW w:w="1703" w:type="dxa"/>
            <w:noWrap/>
            <w:hideMark/>
          </w:tcPr>
          <w:p w14:paraId="006F0904" w14:textId="77777777"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130-159mg/</w:t>
            </w:r>
            <w:proofErr w:type="spellStart"/>
            <w:r w:rsidRPr="000377D3">
              <w:rPr>
                <w:sz w:val="22"/>
                <w:szCs w:val="22"/>
              </w:rPr>
              <w:t>dL</w:t>
            </w:r>
            <w:proofErr w:type="spellEnd"/>
            <w:r w:rsidRPr="000377D3">
              <w:rPr>
                <w:sz w:val="22"/>
                <w:szCs w:val="22"/>
              </w:rPr>
              <w:t xml:space="preserve"> (n=225)</w:t>
            </w:r>
          </w:p>
        </w:tc>
        <w:tc>
          <w:tcPr>
            <w:tcW w:w="1597" w:type="dxa"/>
            <w:noWrap/>
            <w:hideMark/>
          </w:tcPr>
          <w:p w14:paraId="3EB999CC" w14:textId="77777777"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&gt;=160 mg/</w:t>
            </w:r>
            <w:proofErr w:type="spellStart"/>
            <w:r w:rsidRPr="000377D3">
              <w:rPr>
                <w:sz w:val="22"/>
                <w:szCs w:val="22"/>
              </w:rPr>
              <w:t>dL</w:t>
            </w:r>
            <w:proofErr w:type="spellEnd"/>
            <w:r w:rsidRPr="000377D3">
              <w:rPr>
                <w:sz w:val="22"/>
                <w:szCs w:val="22"/>
              </w:rPr>
              <w:t xml:space="preserve"> (n=107)</w:t>
            </w:r>
          </w:p>
        </w:tc>
        <w:tc>
          <w:tcPr>
            <w:tcW w:w="1310" w:type="dxa"/>
            <w:noWrap/>
            <w:hideMark/>
          </w:tcPr>
          <w:p w14:paraId="714DFB8D" w14:textId="77777777"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Any level (n=725)</w:t>
            </w:r>
          </w:p>
        </w:tc>
      </w:tr>
      <w:tr w:rsidR="00AA2431" w:rsidRPr="000377D3" w14:paraId="3FB3EAFB" w14:textId="77777777" w:rsidTr="00CC3896">
        <w:trPr>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14:paraId="54FDB6D3" w14:textId="77777777" w:rsidR="00AA2431" w:rsidRPr="000377D3" w:rsidRDefault="00AA2431" w:rsidP="00CC3896">
            <w:pPr>
              <w:autoSpaceDE w:val="0"/>
              <w:autoSpaceDN w:val="0"/>
              <w:adjustRightInd w:val="0"/>
              <w:spacing w:after="120"/>
              <w:rPr>
                <w:sz w:val="22"/>
                <w:szCs w:val="22"/>
              </w:rPr>
            </w:pPr>
            <w:r w:rsidRPr="000377D3">
              <w:rPr>
                <w:sz w:val="22"/>
                <w:szCs w:val="22"/>
              </w:rPr>
              <w:t>Male (%)</w:t>
            </w:r>
          </w:p>
        </w:tc>
        <w:tc>
          <w:tcPr>
            <w:tcW w:w="1260" w:type="dxa"/>
            <w:noWrap/>
            <w:hideMark/>
          </w:tcPr>
          <w:p w14:paraId="245BB2E4" w14:textId="77777777"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57.6</w:t>
            </w:r>
          </w:p>
        </w:tc>
        <w:tc>
          <w:tcPr>
            <w:tcW w:w="1793" w:type="dxa"/>
            <w:noWrap/>
            <w:hideMark/>
          </w:tcPr>
          <w:p w14:paraId="6CEAA06E" w14:textId="77777777"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53.9</w:t>
            </w:r>
          </w:p>
        </w:tc>
        <w:tc>
          <w:tcPr>
            <w:tcW w:w="1703" w:type="dxa"/>
            <w:noWrap/>
            <w:hideMark/>
          </w:tcPr>
          <w:p w14:paraId="0019805E" w14:textId="77777777"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43.1</w:t>
            </w:r>
          </w:p>
        </w:tc>
        <w:tc>
          <w:tcPr>
            <w:tcW w:w="1597" w:type="dxa"/>
            <w:noWrap/>
            <w:hideMark/>
          </w:tcPr>
          <w:p w14:paraId="6D5E58E8" w14:textId="77777777"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42.1</w:t>
            </w:r>
          </w:p>
        </w:tc>
        <w:tc>
          <w:tcPr>
            <w:tcW w:w="1310" w:type="dxa"/>
            <w:noWrap/>
            <w:hideMark/>
          </w:tcPr>
          <w:p w14:paraId="5785B66A" w14:textId="77777777"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49.7</w:t>
            </w:r>
          </w:p>
        </w:tc>
      </w:tr>
      <w:tr w:rsidR="00AA2431" w:rsidRPr="000377D3" w14:paraId="1FCB5A02" w14:textId="77777777" w:rsidTr="00CC38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14:paraId="744A7D4A" w14:textId="77777777" w:rsidR="00AA2431" w:rsidRPr="000377D3" w:rsidRDefault="00AA2431" w:rsidP="00CC3896">
            <w:pPr>
              <w:autoSpaceDE w:val="0"/>
              <w:autoSpaceDN w:val="0"/>
              <w:adjustRightInd w:val="0"/>
              <w:spacing w:after="120"/>
              <w:rPr>
                <w:sz w:val="22"/>
                <w:szCs w:val="22"/>
              </w:rPr>
            </w:pPr>
            <w:r w:rsidRPr="000377D3">
              <w:rPr>
                <w:sz w:val="22"/>
                <w:szCs w:val="22"/>
              </w:rPr>
              <w:t>Age (</w:t>
            </w:r>
            <w:proofErr w:type="spellStart"/>
            <w:r w:rsidRPr="000377D3">
              <w:rPr>
                <w:sz w:val="22"/>
                <w:szCs w:val="22"/>
              </w:rPr>
              <w:t>yrs</w:t>
            </w:r>
            <w:proofErr w:type="spellEnd"/>
            <w:r w:rsidRPr="000377D3">
              <w:rPr>
                <w:sz w:val="22"/>
                <w:szCs w:val="22"/>
              </w:rPr>
              <w:t>)</w:t>
            </w:r>
          </w:p>
        </w:tc>
        <w:tc>
          <w:tcPr>
            <w:tcW w:w="1260" w:type="dxa"/>
            <w:noWrap/>
            <w:hideMark/>
          </w:tcPr>
          <w:p w14:paraId="68B5857A" w14:textId="77777777"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74.8 (5.50)</w:t>
            </w:r>
          </w:p>
        </w:tc>
        <w:tc>
          <w:tcPr>
            <w:tcW w:w="1793" w:type="dxa"/>
            <w:noWrap/>
            <w:hideMark/>
          </w:tcPr>
          <w:p w14:paraId="16CE946E" w14:textId="77777777"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74.6 (5.08)</w:t>
            </w:r>
          </w:p>
        </w:tc>
        <w:tc>
          <w:tcPr>
            <w:tcW w:w="1703" w:type="dxa"/>
            <w:noWrap/>
            <w:hideMark/>
          </w:tcPr>
          <w:p w14:paraId="0E210426" w14:textId="77777777"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74.2 (5.62)</w:t>
            </w:r>
          </w:p>
        </w:tc>
        <w:tc>
          <w:tcPr>
            <w:tcW w:w="1597" w:type="dxa"/>
            <w:noWrap/>
            <w:hideMark/>
          </w:tcPr>
          <w:p w14:paraId="23A8E486" w14:textId="77777777"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74.9 (5.77)</w:t>
            </w:r>
          </w:p>
        </w:tc>
        <w:tc>
          <w:tcPr>
            <w:tcW w:w="1310" w:type="dxa"/>
            <w:noWrap/>
            <w:hideMark/>
          </w:tcPr>
          <w:p w14:paraId="21539D6E" w14:textId="77777777"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74.6 (5.45)</w:t>
            </w:r>
          </w:p>
        </w:tc>
      </w:tr>
      <w:tr w:rsidR="00AA2431" w:rsidRPr="000377D3" w14:paraId="2F74FC25" w14:textId="77777777" w:rsidTr="00CC3896">
        <w:trPr>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14:paraId="5748B86C" w14:textId="77777777" w:rsidR="00AA2431" w:rsidRPr="000377D3" w:rsidRDefault="00AA2431" w:rsidP="00CC3896">
            <w:pPr>
              <w:autoSpaceDE w:val="0"/>
              <w:autoSpaceDN w:val="0"/>
              <w:adjustRightInd w:val="0"/>
              <w:spacing w:after="120"/>
              <w:rPr>
                <w:sz w:val="22"/>
                <w:szCs w:val="22"/>
              </w:rPr>
            </w:pPr>
            <w:r w:rsidRPr="000377D3">
              <w:rPr>
                <w:sz w:val="22"/>
                <w:szCs w:val="22"/>
              </w:rPr>
              <w:t>Weight (lbs)</w:t>
            </w:r>
          </w:p>
        </w:tc>
        <w:tc>
          <w:tcPr>
            <w:tcW w:w="1260" w:type="dxa"/>
            <w:noWrap/>
            <w:hideMark/>
          </w:tcPr>
          <w:p w14:paraId="1BD7DBD5" w14:textId="77777777"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(31.5)</w:t>
            </w:r>
          </w:p>
        </w:tc>
        <w:tc>
          <w:tcPr>
            <w:tcW w:w="1793" w:type="dxa"/>
            <w:noWrap/>
            <w:hideMark/>
          </w:tcPr>
          <w:p w14:paraId="431930A1" w14:textId="77777777"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(28.8)</w:t>
            </w:r>
          </w:p>
        </w:tc>
        <w:tc>
          <w:tcPr>
            <w:tcW w:w="1703" w:type="dxa"/>
            <w:noWrap/>
            <w:hideMark/>
          </w:tcPr>
          <w:p w14:paraId="386B5772" w14:textId="77777777"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158 (32.3)</w:t>
            </w:r>
          </w:p>
        </w:tc>
        <w:tc>
          <w:tcPr>
            <w:tcW w:w="1597" w:type="dxa"/>
            <w:noWrap/>
            <w:hideMark/>
          </w:tcPr>
          <w:p w14:paraId="09068AC8" w14:textId="77777777"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163 (30.7)</w:t>
            </w:r>
          </w:p>
        </w:tc>
        <w:tc>
          <w:tcPr>
            <w:tcW w:w="1310" w:type="dxa"/>
            <w:noWrap/>
            <w:hideMark/>
          </w:tcPr>
          <w:p w14:paraId="5B06D061" w14:textId="77777777"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(30.8)</w:t>
            </w:r>
          </w:p>
        </w:tc>
      </w:tr>
      <w:tr w:rsidR="00AA2431" w:rsidRPr="000377D3" w14:paraId="0DF405BF" w14:textId="77777777" w:rsidTr="00CC38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14:paraId="35F9E84A" w14:textId="77777777" w:rsidR="00AA2431" w:rsidRPr="000377D3" w:rsidRDefault="00AA2431" w:rsidP="00CC3896">
            <w:pPr>
              <w:autoSpaceDE w:val="0"/>
              <w:autoSpaceDN w:val="0"/>
              <w:adjustRightInd w:val="0"/>
              <w:spacing w:after="120"/>
              <w:rPr>
                <w:sz w:val="22"/>
                <w:szCs w:val="22"/>
              </w:rPr>
            </w:pPr>
            <w:r w:rsidRPr="000377D3">
              <w:rPr>
                <w:sz w:val="22"/>
                <w:szCs w:val="22"/>
              </w:rPr>
              <w:t>Smoking (pack-years)</w:t>
            </w:r>
          </w:p>
        </w:tc>
        <w:tc>
          <w:tcPr>
            <w:tcW w:w="1260" w:type="dxa"/>
            <w:noWrap/>
            <w:hideMark/>
          </w:tcPr>
          <w:p w14:paraId="4F513859" w14:textId="77777777"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17.5 (24.04)</w:t>
            </w:r>
          </w:p>
        </w:tc>
        <w:tc>
          <w:tcPr>
            <w:tcW w:w="1793" w:type="dxa"/>
            <w:noWrap/>
            <w:hideMark/>
          </w:tcPr>
          <w:p w14:paraId="79EB8386" w14:textId="77777777"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21.5 (28.80)</w:t>
            </w:r>
          </w:p>
        </w:tc>
        <w:tc>
          <w:tcPr>
            <w:tcW w:w="1703" w:type="dxa"/>
            <w:noWrap/>
            <w:hideMark/>
          </w:tcPr>
          <w:p w14:paraId="5B2199AC" w14:textId="77777777"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20.0 (28.83)</w:t>
            </w:r>
          </w:p>
        </w:tc>
        <w:tc>
          <w:tcPr>
            <w:tcW w:w="1597" w:type="dxa"/>
            <w:noWrap/>
            <w:hideMark/>
          </w:tcPr>
          <w:p w14:paraId="33114E33" w14:textId="77777777"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18.1 (24.41)</w:t>
            </w:r>
          </w:p>
        </w:tc>
        <w:tc>
          <w:tcPr>
            <w:tcW w:w="1310" w:type="dxa"/>
            <w:noWrap/>
            <w:hideMark/>
          </w:tcPr>
          <w:p w14:paraId="39F1D7E4" w14:textId="77777777" w:rsidR="00AA2431" w:rsidRPr="000377D3" w:rsidRDefault="00AA2431"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19.3 (27.16)</w:t>
            </w:r>
          </w:p>
        </w:tc>
      </w:tr>
      <w:tr w:rsidR="00AA2431" w:rsidRPr="000377D3" w14:paraId="0EEBDE57" w14:textId="77777777" w:rsidTr="00CC3896">
        <w:trPr>
          <w:trHeight w:val="315"/>
        </w:trPr>
        <w:tc>
          <w:tcPr>
            <w:cnfStyle w:val="001000000000" w:firstRow="0" w:lastRow="0" w:firstColumn="1" w:lastColumn="0" w:oddVBand="0" w:evenVBand="0" w:oddHBand="0" w:evenHBand="0" w:firstRowFirstColumn="0" w:firstRowLastColumn="0" w:lastRowFirstColumn="0" w:lastRowLastColumn="0"/>
            <w:tcW w:w="1975" w:type="dxa"/>
            <w:noWrap/>
            <w:hideMark/>
          </w:tcPr>
          <w:p w14:paraId="658D218A" w14:textId="77777777" w:rsidR="00AA2431" w:rsidRPr="000377D3" w:rsidRDefault="00AA2431" w:rsidP="00CC3896">
            <w:pPr>
              <w:autoSpaceDE w:val="0"/>
              <w:autoSpaceDN w:val="0"/>
              <w:adjustRightInd w:val="0"/>
              <w:spacing w:after="120"/>
              <w:rPr>
                <w:sz w:val="22"/>
                <w:szCs w:val="22"/>
              </w:rPr>
            </w:pPr>
            <w:r w:rsidRPr="000377D3">
              <w:rPr>
                <w:sz w:val="22"/>
                <w:szCs w:val="22"/>
              </w:rPr>
              <w:t>Death within 5 years (%)</w:t>
            </w:r>
          </w:p>
        </w:tc>
        <w:tc>
          <w:tcPr>
            <w:tcW w:w="1260" w:type="dxa"/>
            <w:noWrap/>
            <w:hideMark/>
          </w:tcPr>
          <w:p w14:paraId="724C8AF7" w14:textId="77777777"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20</w:t>
            </w:r>
          </w:p>
        </w:tc>
        <w:tc>
          <w:tcPr>
            <w:tcW w:w="1793" w:type="dxa"/>
            <w:noWrap/>
            <w:hideMark/>
          </w:tcPr>
          <w:p w14:paraId="7D7C0BC8" w14:textId="77777777"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18.9</w:t>
            </w:r>
          </w:p>
        </w:tc>
        <w:tc>
          <w:tcPr>
            <w:tcW w:w="1703" w:type="dxa"/>
            <w:noWrap/>
            <w:hideMark/>
          </w:tcPr>
          <w:p w14:paraId="1ADCE0C9" w14:textId="77777777"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12.9</w:t>
            </w:r>
          </w:p>
        </w:tc>
        <w:tc>
          <w:tcPr>
            <w:tcW w:w="1597" w:type="dxa"/>
            <w:noWrap/>
            <w:hideMark/>
          </w:tcPr>
          <w:p w14:paraId="26A82C81" w14:textId="77777777"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13.1</w:t>
            </w:r>
          </w:p>
        </w:tc>
        <w:tc>
          <w:tcPr>
            <w:tcW w:w="1310" w:type="dxa"/>
            <w:noWrap/>
            <w:hideMark/>
          </w:tcPr>
          <w:p w14:paraId="1CC00E28" w14:textId="77777777" w:rsidR="00AA2431" w:rsidRPr="000377D3" w:rsidRDefault="00AA2431"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16.4</w:t>
            </w:r>
          </w:p>
        </w:tc>
      </w:tr>
    </w:tbl>
    <w:p w14:paraId="09BD5FDD" w14:textId="77777777" w:rsidR="00AA2431" w:rsidRPr="000377D3" w:rsidRDefault="00AA2431" w:rsidP="00AA2431">
      <w:pPr>
        <w:autoSpaceDE w:val="0"/>
        <w:autoSpaceDN w:val="0"/>
        <w:adjustRightInd w:val="0"/>
        <w:spacing w:after="120"/>
        <w:rPr>
          <w:sz w:val="22"/>
          <w:szCs w:val="22"/>
        </w:rPr>
      </w:pPr>
      <w:r>
        <w:rPr>
          <w:sz w:val="22"/>
          <w:szCs w:val="22"/>
        </w:rPr>
        <w:t>*Standard Deviations in ( )</w:t>
      </w:r>
    </w:p>
    <w:p w14:paraId="411353DD" w14:textId="77777777" w:rsidR="00AA2431" w:rsidRDefault="00AA2431" w:rsidP="00AA2431">
      <w:pPr>
        <w:autoSpaceDE w:val="0"/>
        <w:autoSpaceDN w:val="0"/>
        <w:adjustRightInd w:val="0"/>
        <w:spacing w:after="120"/>
        <w:rPr>
          <w:sz w:val="22"/>
          <w:szCs w:val="22"/>
        </w:rPr>
      </w:pPr>
      <w:r w:rsidRPr="00403927">
        <w:rPr>
          <w:noProof/>
          <w:sz w:val="22"/>
          <w:szCs w:val="22"/>
        </w:rPr>
        <w:drawing>
          <wp:inline distT="0" distB="0" distL="0" distR="0" wp14:anchorId="0F966BC7" wp14:editId="18B16DC3">
            <wp:extent cx="5743575" cy="3390900"/>
            <wp:effectExtent l="0" t="0" r="9525" b="0"/>
            <wp:docPr id="4" name="Picture 4" descr="C:\Users\Brayan\Desktop\Emerson 518\FullScale_Survival_LDL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ayan\Desktop\Emerson 518\FullScale_Survival_LDL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575" cy="3390900"/>
                    </a:xfrm>
                    <a:prstGeom prst="rect">
                      <a:avLst/>
                    </a:prstGeom>
                    <a:noFill/>
                    <a:ln>
                      <a:noFill/>
                    </a:ln>
                  </pic:spPr>
                </pic:pic>
              </a:graphicData>
            </a:graphic>
          </wp:inline>
        </w:drawing>
      </w:r>
    </w:p>
    <w:p w14:paraId="1D851011" w14:textId="77777777" w:rsidR="00AA2431" w:rsidRDefault="00AA2431" w:rsidP="00AA2431">
      <w:pPr>
        <w:autoSpaceDE w:val="0"/>
        <w:autoSpaceDN w:val="0"/>
        <w:adjustRightInd w:val="0"/>
        <w:spacing w:after="120"/>
        <w:rPr>
          <w:sz w:val="22"/>
          <w:szCs w:val="22"/>
        </w:rPr>
      </w:pPr>
      <w:r w:rsidRPr="00403927">
        <w:rPr>
          <w:noProof/>
          <w:sz w:val="22"/>
          <w:szCs w:val="22"/>
        </w:rPr>
        <w:lastRenderedPageBreak/>
        <w:drawing>
          <wp:inline distT="0" distB="0" distL="0" distR="0" wp14:anchorId="69CC9BB8" wp14:editId="697EBF6D">
            <wp:extent cx="5743575" cy="3390900"/>
            <wp:effectExtent l="0" t="0" r="9525" b="0"/>
            <wp:docPr id="5" name="Picture 5" descr="C:\Users\Brayan\Desktop\Emerson 518\Zoom_Survival_LDL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yan\Desktop\Emerson 518\Zoom_Survival_LDL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3390900"/>
                    </a:xfrm>
                    <a:prstGeom prst="rect">
                      <a:avLst/>
                    </a:prstGeom>
                    <a:noFill/>
                    <a:ln>
                      <a:noFill/>
                    </a:ln>
                  </pic:spPr>
                </pic:pic>
              </a:graphicData>
            </a:graphic>
          </wp:inline>
        </w:drawing>
      </w:r>
    </w:p>
    <w:p w14:paraId="14C61A4B" w14:textId="77777777" w:rsidR="00AA2431" w:rsidRDefault="00AA2431" w:rsidP="00AA2431">
      <w:pPr>
        <w:numPr>
          <w:ilvl w:val="2"/>
          <w:numId w:val="19"/>
        </w:numPr>
        <w:autoSpaceDE w:val="0"/>
        <w:autoSpaceDN w:val="0"/>
        <w:adjustRightInd w:val="0"/>
        <w:spacing w:after="120"/>
        <w:rPr>
          <w:sz w:val="22"/>
          <w:szCs w:val="22"/>
        </w:rPr>
      </w:pPr>
    </w:p>
    <w:p w14:paraId="0EEB78FB" w14:textId="77777777" w:rsidR="00A620A3" w:rsidRDefault="00A620A3" w:rsidP="00A620A3">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 this can be effected by the Stata code</w:t>
      </w:r>
    </w:p>
    <w:p w14:paraId="7A8CDE77" w14:textId="77777777" w:rsidR="00474EF6" w:rsidRDefault="00A620A3"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w:t>
      </w:r>
      <w:proofErr w:type="spellStart"/>
      <w:r w:rsidR="00474EF6">
        <w:rPr>
          <w:rFonts w:ascii="Courier New" w:hAnsi="Courier New" w:cs="Courier New"/>
          <w:sz w:val="22"/>
          <w:szCs w:val="22"/>
        </w:rPr>
        <w:t>logldl</w:t>
      </w:r>
      <w:proofErr w:type="spellEnd"/>
      <w:r w:rsidR="00474EF6">
        <w:rPr>
          <w:rFonts w:ascii="Courier New" w:hAnsi="Courier New" w:cs="Courier New"/>
          <w:sz w:val="22"/>
          <w:szCs w:val="22"/>
        </w:rPr>
        <w:t xml:space="preserve"> = log(</w:t>
      </w:r>
      <w:proofErr w:type="spellStart"/>
      <w:r w:rsidR="00474EF6">
        <w:rPr>
          <w:rFonts w:ascii="Courier New" w:hAnsi="Courier New" w:cs="Courier New"/>
          <w:sz w:val="22"/>
          <w:szCs w:val="22"/>
        </w:rPr>
        <w:t>ldl</w:t>
      </w:r>
      <w:proofErr w:type="spellEnd"/>
      <w:r w:rsidR="00474EF6">
        <w:rPr>
          <w:rFonts w:ascii="Courier New" w:hAnsi="Courier New" w:cs="Courier New"/>
          <w:sz w:val="22"/>
          <w:szCs w:val="22"/>
        </w:rPr>
        <w:t>)</w:t>
      </w:r>
    </w:p>
    <w:p w14:paraId="093F7EA9" w14:textId="77777777" w:rsidR="00474EF6" w:rsidRDefault="00474EF6" w:rsidP="00A620A3">
      <w:pPr>
        <w:autoSpaceDE w:val="0"/>
        <w:autoSpaceDN w:val="0"/>
        <w:adjustRightInd w:val="0"/>
        <w:spacing w:after="120"/>
        <w:ind w:left="2160"/>
        <w:rPr>
          <w:rFonts w:ascii="Courier New" w:hAnsi="Courier New" w:cs="Courier New"/>
          <w:sz w:val="22"/>
          <w:szCs w:val="22"/>
        </w:rPr>
      </w:pPr>
      <w:proofErr w:type="spellStart"/>
      <w:r>
        <w:rPr>
          <w:rFonts w:ascii="Courier New" w:hAnsi="Courier New" w:cs="Courier New"/>
          <w:sz w:val="22"/>
          <w:szCs w:val="22"/>
        </w:rPr>
        <w:t>stcox</w:t>
      </w:r>
      <w:proofErr w:type="spellEnd"/>
      <w:r>
        <w:rPr>
          <w:rFonts w:ascii="Courier New" w:hAnsi="Courier New" w:cs="Courier New"/>
          <w:sz w:val="22"/>
          <w:szCs w:val="22"/>
        </w:rPr>
        <w:t xml:space="preserve"> </w:t>
      </w:r>
      <w:proofErr w:type="spellStart"/>
      <w:r>
        <w:rPr>
          <w:rFonts w:ascii="Courier New" w:hAnsi="Courier New" w:cs="Courier New"/>
          <w:sz w:val="22"/>
          <w:szCs w:val="22"/>
        </w:rPr>
        <w:t>logldl</w:t>
      </w:r>
      <w:proofErr w:type="spellEnd"/>
    </w:p>
    <w:p w14:paraId="63EABD95" w14:textId="77777777" w:rsidR="00A620A3" w:rsidRDefault="00474EF6" w:rsidP="00A620A3">
      <w:pPr>
        <w:autoSpaceDE w:val="0"/>
        <w:autoSpaceDN w:val="0"/>
        <w:adjustRightInd w:val="0"/>
        <w:spacing w:after="120"/>
        <w:ind w:left="2160"/>
        <w:rPr>
          <w:rFonts w:ascii="Courier New" w:hAnsi="Courier New" w:cs="Courier New"/>
          <w:sz w:val="22"/>
          <w:szCs w:val="22"/>
        </w:rPr>
      </w:pPr>
      <w:proofErr w:type="spellStart"/>
      <w:r>
        <w:rPr>
          <w:rFonts w:ascii="Courier New" w:hAnsi="Courier New" w:cs="Courier New"/>
          <w:sz w:val="22"/>
          <w:szCs w:val="22"/>
        </w:rPr>
        <w:t>fithrB</w:t>
      </w:r>
      <w:proofErr w:type="spellEnd"/>
      <w:r w:rsidR="00A620A3">
        <w:rPr>
          <w:rFonts w:ascii="Courier New" w:hAnsi="Courier New" w:cs="Courier New"/>
          <w:sz w:val="22"/>
          <w:szCs w:val="22"/>
        </w:rPr>
        <w:t xml:space="preserve"> = </w:t>
      </w:r>
      <w:r w:rsidR="00A620A3">
        <w:rPr>
          <w:rFonts w:ascii="Courier New" w:hAnsi="Courier New" w:cs="Courier New"/>
          <w:i/>
          <w:iCs/>
          <w:sz w:val="22"/>
          <w:szCs w:val="22"/>
        </w:rPr>
        <w:t>HR ^ (</w:t>
      </w:r>
      <w:proofErr w:type="spellStart"/>
      <w:r>
        <w:rPr>
          <w:rFonts w:ascii="Courier New" w:hAnsi="Courier New" w:cs="Courier New"/>
          <w:i/>
          <w:iCs/>
          <w:sz w:val="22"/>
          <w:szCs w:val="22"/>
        </w:rPr>
        <w:t>log</w:t>
      </w:r>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 </w:t>
      </w:r>
      <w:r>
        <w:rPr>
          <w:rFonts w:ascii="Courier New" w:hAnsi="Courier New" w:cs="Courier New"/>
          <w:sz w:val="22"/>
          <w:szCs w:val="22"/>
        </w:rPr>
        <w:t>log(</w:t>
      </w:r>
      <w:r w:rsidR="00A620A3">
        <w:rPr>
          <w:rFonts w:ascii="Courier New" w:hAnsi="Courier New" w:cs="Courier New"/>
          <w:sz w:val="22"/>
          <w:szCs w:val="22"/>
        </w:rPr>
        <w:t>160</w:t>
      </w:r>
      <w:r>
        <w:rPr>
          <w:rFonts w:ascii="Courier New" w:hAnsi="Courier New" w:cs="Courier New"/>
          <w:sz w:val="22"/>
          <w:szCs w:val="22"/>
        </w:rPr>
        <w:t>)</w:t>
      </w:r>
      <w:r w:rsidR="00A620A3">
        <w:rPr>
          <w:rFonts w:ascii="Courier New" w:hAnsi="Courier New" w:cs="Courier New"/>
          <w:sz w:val="22"/>
          <w:szCs w:val="22"/>
        </w:rPr>
        <w:t>)</w:t>
      </w:r>
    </w:p>
    <w:p w14:paraId="3F77F311"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w:t>
      </w:r>
      <w:r w:rsidR="00474EF6">
        <w:rPr>
          <w:sz w:val="22"/>
          <w:szCs w:val="22"/>
        </w:rPr>
        <w:t xml:space="preserve">logarithmically transformed </w:t>
      </w:r>
      <w:r>
        <w:rPr>
          <w:sz w:val="22"/>
          <w:szCs w:val="22"/>
        </w:rPr>
        <w:t xml:space="preserve">LDL variable, and then using the Stata </w:t>
      </w:r>
      <w:r>
        <w:rPr>
          <w:rFonts w:ascii="Courier New" w:hAnsi="Courier New" w:cs="Courier New"/>
          <w:sz w:val="22"/>
          <w:szCs w:val="22"/>
        </w:rPr>
        <w:t>predict</w:t>
      </w:r>
      <w:r>
        <w:rPr>
          <w:sz w:val="22"/>
          <w:szCs w:val="22"/>
        </w:rPr>
        <w:t xml:space="preserve"> command</w:t>
      </w:r>
    </w:p>
    <w:p w14:paraId="77B4A944"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 xml:space="preserve">gen </w:t>
      </w:r>
      <w:proofErr w:type="spellStart"/>
      <w:r>
        <w:rPr>
          <w:rFonts w:ascii="Courier New" w:hAnsi="Courier New" w:cs="Courier New"/>
          <w:sz w:val="22"/>
          <w:szCs w:val="22"/>
        </w:rPr>
        <w:t>c</w:t>
      </w:r>
      <w:r w:rsidR="00474EF6">
        <w:rPr>
          <w:rFonts w:ascii="Courier New" w:hAnsi="Courier New" w:cs="Courier New"/>
          <w:sz w:val="22"/>
          <w:szCs w:val="22"/>
        </w:rPr>
        <w:t>log</w:t>
      </w:r>
      <w:r>
        <w:rPr>
          <w:rFonts w:ascii="Courier New" w:hAnsi="Courier New" w:cs="Courier New"/>
          <w:sz w:val="22"/>
          <w:szCs w:val="22"/>
        </w:rPr>
        <w:t>ldl</w:t>
      </w:r>
      <w:proofErr w:type="spellEnd"/>
      <w:r>
        <w:rPr>
          <w:rFonts w:ascii="Courier New" w:hAnsi="Courier New" w:cs="Courier New"/>
          <w:sz w:val="22"/>
          <w:szCs w:val="22"/>
        </w:rPr>
        <w:t xml:space="preserve"> = </w:t>
      </w:r>
      <w:r w:rsidR="00474EF6">
        <w:rPr>
          <w:rFonts w:ascii="Courier New" w:hAnsi="Courier New" w:cs="Courier New"/>
          <w:sz w:val="22"/>
          <w:szCs w:val="22"/>
        </w:rPr>
        <w:t>log(</w:t>
      </w:r>
      <w:proofErr w:type="spellStart"/>
      <w:r>
        <w:rPr>
          <w:rFonts w:ascii="Courier New" w:hAnsi="Courier New" w:cs="Courier New"/>
          <w:sz w:val="22"/>
          <w:szCs w:val="22"/>
        </w:rPr>
        <w:t>ldl</w:t>
      </w:r>
      <w:proofErr w:type="spellEnd"/>
      <w:r>
        <w:rPr>
          <w:rFonts w:ascii="Courier New" w:hAnsi="Courier New" w:cs="Courier New"/>
          <w:sz w:val="22"/>
          <w:szCs w:val="22"/>
        </w:rPr>
        <w:t xml:space="preserve"> </w:t>
      </w:r>
      <w:r w:rsidR="00474EF6">
        <w:rPr>
          <w:rFonts w:ascii="Courier New" w:hAnsi="Courier New" w:cs="Courier New"/>
          <w:sz w:val="22"/>
          <w:szCs w:val="22"/>
        </w:rPr>
        <w:t>/</w:t>
      </w:r>
      <w:r>
        <w:rPr>
          <w:rFonts w:ascii="Courier New" w:hAnsi="Courier New" w:cs="Courier New"/>
          <w:sz w:val="22"/>
          <w:szCs w:val="22"/>
        </w:rPr>
        <w:t xml:space="preserve"> 160</w:t>
      </w:r>
      <w:r w:rsidR="00474EF6">
        <w:rPr>
          <w:rFonts w:ascii="Courier New" w:hAnsi="Courier New" w:cs="Courier New"/>
          <w:sz w:val="22"/>
          <w:szCs w:val="22"/>
        </w:rPr>
        <w:t>)</w:t>
      </w:r>
    </w:p>
    <w:p w14:paraId="68CE8A97"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proofErr w:type="spellStart"/>
      <w:r>
        <w:rPr>
          <w:rFonts w:ascii="Courier New" w:hAnsi="Courier New" w:cs="Courier New"/>
          <w:sz w:val="22"/>
          <w:szCs w:val="22"/>
        </w:rPr>
        <w:t>stcox</w:t>
      </w:r>
      <w:proofErr w:type="spellEnd"/>
      <w:r>
        <w:rPr>
          <w:rFonts w:ascii="Courier New" w:hAnsi="Courier New" w:cs="Courier New"/>
          <w:sz w:val="22"/>
          <w:szCs w:val="22"/>
        </w:rPr>
        <w:t xml:space="preserve"> </w:t>
      </w:r>
      <w:proofErr w:type="spellStart"/>
      <w:r>
        <w:rPr>
          <w:rFonts w:ascii="Courier New" w:hAnsi="Courier New" w:cs="Courier New"/>
          <w:sz w:val="22"/>
          <w:szCs w:val="22"/>
        </w:rPr>
        <w:t>c</w:t>
      </w:r>
      <w:r w:rsidR="00474EF6">
        <w:rPr>
          <w:rFonts w:ascii="Courier New" w:hAnsi="Courier New" w:cs="Courier New"/>
          <w:sz w:val="22"/>
          <w:szCs w:val="22"/>
        </w:rPr>
        <w:t>log</w:t>
      </w:r>
      <w:r>
        <w:rPr>
          <w:rFonts w:ascii="Courier New" w:hAnsi="Courier New" w:cs="Courier New"/>
          <w:sz w:val="22"/>
          <w:szCs w:val="22"/>
        </w:rPr>
        <w:t>ldl</w:t>
      </w:r>
      <w:proofErr w:type="spellEnd"/>
    </w:p>
    <w:p w14:paraId="56A7AA7B" w14:textId="77777777" w:rsidR="00115B08" w:rsidRDefault="00474EF6" w:rsidP="00A620A3">
      <w:pPr>
        <w:autoSpaceDE w:val="0"/>
        <w:autoSpaceDN w:val="0"/>
        <w:adjustRightInd w:val="0"/>
        <w:spacing w:after="120"/>
        <w:ind w:left="1440" w:firstLine="720"/>
        <w:rPr>
          <w:sz w:val="22"/>
          <w:szCs w:val="22"/>
        </w:rPr>
      </w:pPr>
      <w:r>
        <w:rPr>
          <w:rFonts w:ascii="Courier New" w:hAnsi="Courier New" w:cs="Courier New"/>
          <w:sz w:val="22"/>
          <w:szCs w:val="22"/>
        </w:rPr>
        <w:t xml:space="preserve">predict </w:t>
      </w:r>
      <w:proofErr w:type="spellStart"/>
      <w:r>
        <w:rPr>
          <w:rFonts w:ascii="Courier New" w:hAnsi="Courier New" w:cs="Courier New"/>
          <w:sz w:val="22"/>
          <w:szCs w:val="22"/>
        </w:rPr>
        <w:t>fithrB</w:t>
      </w:r>
      <w:proofErr w:type="spellEnd"/>
      <w:r w:rsidR="00A620A3">
        <w:rPr>
          <w:rFonts w:ascii="Courier New" w:hAnsi="Courier New" w:cs="Courier New"/>
          <w:sz w:val="22"/>
          <w:szCs w:val="22"/>
        </w:rPr>
        <w:t xml:space="preserve"> </w:t>
      </w:r>
      <w:r w:rsidR="00A620A3">
        <w:rPr>
          <w:sz w:val="22"/>
          <w:szCs w:val="22"/>
        </w:rPr>
        <w:t xml:space="preserve"> </w:t>
      </w:r>
    </w:p>
    <w:p w14:paraId="79441289" w14:textId="77777777" w:rsidR="00A620A3" w:rsidRDefault="00A620A3" w:rsidP="00A620A3">
      <w:pPr>
        <w:numPr>
          <w:ilvl w:val="0"/>
          <w:numId w:val="19"/>
        </w:numPr>
        <w:autoSpaceDE w:val="0"/>
        <w:autoSpaceDN w:val="0"/>
        <w:adjustRightInd w:val="0"/>
        <w:spacing w:after="120"/>
        <w:rPr>
          <w:sz w:val="22"/>
          <w:szCs w:val="22"/>
        </w:rPr>
      </w:pPr>
      <w:r w:rsidRPr="009D5804">
        <w:rPr>
          <w:sz w:val="22"/>
          <w:szCs w:val="22"/>
        </w:rPr>
        <w:t xml:space="preserve">Perform a statistical </w:t>
      </w:r>
      <w:r>
        <w:rPr>
          <w:sz w:val="22"/>
          <w:szCs w:val="22"/>
        </w:rPr>
        <w:t xml:space="preserve">regression </w:t>
      </w:r>
      <w:r w:rsidRPr="009D5804">
        <w:rPr>
          <w:sz w:val="22"/>
          <w:szCs w:val="22"/>
        </w:rPr>
        <w:t>analysis evaluating an association between serum LDL</w:t>
      </w:r>
      <w:r>
        <w:rPr>
          <w:sz w:val="22"/>
          <w:szCs w:val="22"/>
        </w:rPr>
        <w:t xml:space="preserve"> </w:t>
      </w:r>
      <w:r w:rsidRPr="009D5804">
        <w:rPr>
          <w:sz w:val="22"/>
          <w:szCs w:val="22"/>
        </w:rPr>
        <w:t xml:space="preserve">and all-cause mortality by comparing the </w:t>
      </w:r>
      <w:r>
        <w:rPr>
          <w:sz w:val="22"/>
          <w:szCs w:val="22"/>
        </w:rPr>
        <w:t>instantaneous risk (hazard) of</w:t>
      </w:r>
      <w:r w:rsidRPr="009D5804">
        <w:rPr>
          <w:sz w:val="22"/>
          <w:szCs w:val="22"/>
        </w:rPr>
        <w:t xml:space="preserve"> death </w:t>
      </w:r>
      <w:r>
        <w:rPr>
          <w:sz w:val="22"/>
          <w:szCs w:val="22"/>
        </w:rPr>
        <w:t>over the entire period of observation across groups defined by</w:t>
      </w:r>
      <w:r w:rsidRPr="009D5804">
        <w:rPr>
          <w:sz w:val="22"/>
          <w:szCs w:val="22"/>
        </w:rPr>
        <w:t xml:space="preserve"> serum LDL </w:t>
      </w:r>
      <w:r w:rsidR="00474EF6">
        <w:rPr>
          <w:sz w:val="22"/>
          <w:szCs w:val="22"/>
        </w:rPr>
        <w:t xml:space="preserve">modeled quadratically (so include both a term for serum LDL modeled continuously and a term for the square of </w:t>
      </w:r>
      <w:commentRangeStart w:id="11"/>
      <w:r w:rsidR="00474EF6">
        <w:rPr>
          <w:sz w:val="22"/>
          <w:szCs w:val="22"/>
        </w:rPr>
        <w:t>LDL</w:t>
      </w:r>
      <w:commentRangeEnd w:id="11"/>
      <w:r w:rsidR="00BF1BAD">
        <w:rPr>
          <w:rStyle w:val="CommentReference"/>
        </w:rPr>
        <w:commentReference w:id="11"/>
      </w:r>
      <w:r w:rsidR="00474EF6">
        <w:rPr>
          <w:sz w:val="22"/>
          <w:szCs w:val="22"/>
        </w:rPr>
        <w:t>).</w:t>
      </w:r>
      <w:r>
        <w:rPr>
          <w:sz w:val="22"/>
          <w:szCs w:val="22"/>
        </w:rPr>
        <w:t xml:space="preserve"> </w:t>
      </w:r>
    </w:p>
    <w:p w14:paraId="43881A84" w14:textId="77777777" w:rsidR="00A620A3" w:rsidRDefault="00A620A3" w:rsidP="00A620A3">
      <w:pPr>
        <w:numPr>
          <w:ilvl w:val="1"/>
          <w:numId w:val="19"/>
        </w:numPr>
        <w:autoSpaceDE w:val="0"/>
        <w:autoSpaceDN w:val="0"/>
        <w:adjustRightInd w:val="0"/>
        <w:spacing w:after="120"/>
        <w:rPr>
          <w:sz w:val="22"/>
          <w:szCs w:val="22"/>
        </w:rPr>
      </w:pPr>
      <w:r>
        <w:rPr>
          <w:sz w:val="22"/>
          <w:szCs w:val="22"/>
        </w:rPr>
        <w:t>Include full description of your methods, appropriate descriptive statistics</w:t>
      </w:r>
      <w:r w:rsidR="00705ECB">
        <w:rPr>
          <w:sz w:val="22"/>
          <w:szCs w:val="22"/>
        </w:rPr>
        <w:t xml:space="preserve"> (you may refer to problem 1, if the descriptive statistics presented there are adequate for this question)</w:t>
      </w:r>
      <w:r>
        <w:rPr>
          <w:sz w:val="22"/>
          <w:szCs w:val="22"/>
        </w:rPr>
        <w:t>, and full report of your inferential statistics.</w:t>
      </w:r>
      <w:r w:rsidR="00474EF6">
        <w:rPr>
          <w:sz w:val="22"/>
          <w:szCs w:val="22"/>
        </w:rPr>
        <w:t xml:space="preserve"> In the inferential statistics, include your conclusion regarding the linearity of the association of serum LDL and the log hazard.</w:t>
      </w:r>
    </w:p>
    <w:p w14:paraId="576E0076" w14:textId="77777777" w:rsidR="005F2BF7" w:rsidRDefault="005F2BF7" w:rsidP="005F2BF7">
      <w:pPr>
        <w:numPr>
          <w:ilvl w:val="2"/>
          <w:numId w:val="19"/>
        </w:numPr>
        <w:autoSpaceDE w:val="0"/>
        <w:autoSpaceDN w:val="0"/>
        <w:adjustRightInd w:val="0"/>
        <w:spacing w:after="120"/>
        <w:rPr>
          <w:sz w:val="22"/>
          <w:szCs w:val="22"/>
        </w:rPr>
      </w:pPr>
      <w:r w:rsidRPr="000377D3">
        <w:rPr>
          <w:b/>
          <w:sz w:val="22"/>
          <w:szCs w:val="22"/>
        </w:rPr>
        <w:t>Methods</w:t>
      </w:r>
      <w:r>
        <w:rPr>
          <w:sz w:val="22"/>
          <w:szCs w:val="22"/>
        </w:rPr>
        <w:t xml:space="preserve">: Due to a lack of scientific interpretation, the table described here will contain non-transformed </w:t>
      </w:r>
      <w:proofErr w:type="spellStart"/>
      <w:r>
        <w:rPr>
          <w:sz w:val="22"/>
          <w:szCs w:val="22"/>
        </w:rPr>
        <w:t>descriptives</w:t>
      </w:r>
      <w:proofErr w:type="spellEnd"/>
      <w:r>
        <w:rPr>
          <w:sz w:val="22"/>
          <w:szCs w:val="22"/>
        </w:rPr>
        <w:t xml:space="preserve"> for LDL. </w:t>
      </w:r>
      <w:r w:rsidRPr="00880B09">
        <w:rPr>
          <w:sz w:val="22"/>
          <w:szCs w:val="22"/>
        </w:rPr>
        <w:t>Descriptive</w:t>
      </w:r>
      <w:r>
        <w:rPr>
          <w:sz w:val="22"/>
          <w:szCs w:val="22"/>
        </w:rPr>
        <w:t xml:space="preserve"> </w:t>
      </w:r>
      <w:r w:rsidRPr="00880B09">
        <w:rPr>
          <w:sz w:val="22"/>
          <w:szCs w:val="22"/>
        </w:rPr>
        <w:t>statistics are presented within groups defined by serum LDL measurements (less than or equal to</w:t>
      </w:r>
      <w:r>
        <w:rPr>
          <w:sz w:val="22"/>
          <w:szCs w:val="22"/>
        </w:rPr>
        <w:t xml:space="preserve"> 99 mg/</w:t>
      </w:r>
      <w:proofErr w:type="spellStart"/>
      <w:r>
        <w:rPr>
          <w:sz w:val="22"/>
          <w:szCs w:val="22"/>
        </w:rPr>
        <w:t>dL</w:t>
      </w:r>
      <w:proofErr w:type="spellEnd"/>
      <w:r>
        <w:rPr>
          <w:sz w:val="22"/>
          <w:szCs w:val="22"/>
        </w:rPr>
        <w:t>, between 100 and 129 mg/</w:t>
      </w:r>
      <w:proofErr w:type="spellStart"/>
      <w:r>
        <w:rPr>
          <w:sz w:val="22"/>
          <w:szCs w:val="22"/>
        </w:rPr>
        <w:t>dL</w:t>
      </w:r>
      <w:proofErr w:type="spellEnd"/>
      <w:r>
        <w:rPr>
          <w:sz w:val="22"/>
          <w:szCs w:val="22"/>
        </w:rPr>
        <w:t xml:space="preserve"> inclusive, between 130 and 159 mg/</w:t>
      </w:r>
      <w:proofErr w:type="spellStart"/>
      <w:r>
        <w:rPr>
          <w:sz w:val="22"/>
          <w:szCs w:val="22"/>
        </w:rPr>
        <w:t>dL</w:t>
      </w:r>
      <w:proofErr w:type="spellEnd"/>
      <w:r>
        <w:rPr>
          <w:sz w:val="22"/>
          <w:szCs w:val="22"/>
        </w:rPr>
        <w:t xml:space="preserve"> inclusive, and</w:t>
      </w:r>
      <w:r w:rsidRPr="00880B09">
        <w:rPr>
          <w:sz w:val="22"/>
          <w:szCs w:val="22"/>
        </w:rPr>
        <w:t xml:space="preserve"> </w:t>
      </w:r>
      <w:r w:rsidRPr="00880B09">
        <w:rPr>
          <w:sz w:val="22"/>
          <w:szCs w:val="22"/>
        </w:rPr>
        <w:lastRenderedPageBreak/>
        <w:t>greater than or equal to 160 mg/</w:t>
      </w:r>
      <w:proofErr w:type="spellStart"/>
      <w:r w:rsidRPr="00880B09">
        <w:rPr>
          <w:sz w:val="22"/>
          <w:szCs w:val="22"/>
        </w:rPr>
        <w:t>dL</w:t>
      </w:r>
      <w:proofErr w:type="spellEnd"/>
      <w:r w:rsidRPr="00880B09">
        <w:rPr>
          <w:sz w:val="22"/>
          <w:szCs w:val="22"/>
        </w:rPr>
        <w:t>), as well</w:t>
      </w:r>
      <w:r>
        <w:rPr>
          <w:sz w:val="22"/>
          <w:szCs w:val="22"/>
        </w:rPr>
        <w:t xml:space="preserve"> </w:t>
      </w:r>
      <w:r w:rsidRPr="00880B09">
        <w:rPr>
          <w:sz w:val="22"/>
          <w:szCs w:val="22"/>
        </w:rPr>
        <w:t xml:space="preserve">as in the entire sample. </w:t>
      </w:r>
      <w:r>
        <w:rPr>
          <w:sz w:val="22"/>
          <w:szCs w:val="22"/>
        </w:rPr>
        <w:t xml:space="preserve">The cutoffs are scientifically interpreted as ideal for those at risk of heart disease (HD Risk), ideal for normal population, borderline high LDL, and high LDL, respectively. The categorization of LDL will help if features such as effect modification and linearity wish to be determined. </w:t>
      </w:r>
      <w:r w:rsidRPr="00880B09">
        <w:rPr>
          <w:sz w:val="22"/>
          <w:szCs w:val="22"/>
        </w:rPr>
        <w:t>Within each group defined by serum LDL level, for continuous variables</w:t>
      </w:r>
      <w:r>
        <w:rPr>
          <w:sz w:val="22"/>
          <w:szCs w:val="22"/>
        </w:rPr>
        <w:t xml:space="preserve"> </w:t>
      </w:r>
      <w:r w:rsidRPr="00880B09">
        <w:rPr>
          <w:sz w:val="22"/>
          <w:szCs w:val="22"/>
        </w:rPr>
        <w:t>(age, weight, pack years of smoking) we include the mea</w:t>
      </w:r>
      <w:r>
        <w:rPr>
          <w:sz w:val="22"/>
          <w:szCs w:val="22"/>
        </w:rPr>
        <w:t>n and standard deviation</w:t>
      </w:r>
      <w:r w:rsidRPr="00880B09">
        <w:rPr>
          <w:sz w:val="22"/>
          <w:szCs w:val="22"/>
        </w:rPr>
        <w:t>. For binary variables (sex and death) we present percentages.</w:t>
      </w:r>
      <w:r>
        <w:rPr>
          <w:sz w:val="22"/>
          <w:szCs w:val="22"/>
        </w:rPr>
        <w:t xml:space="preserve"> A Kaplan-Meier plot is presented to assess the survival curves of the subjects per category of LDL. Note that </w:t>
      </w:r>
      <w:commentRangeStart w:id="12"/>
      <w:r>
        <w:rPr>
          <w:sz w:val="22"/>
          <w:szCs w:val="22"/>
        </w:rPr>
        <w:t xml:space="preserve">a log transform </w:t>
      </w:r>
      <w:commentRangeEnd w:id="12"/>
      <w:r w:rsidR="00BF1BAD">
        <w:rPr>
          <w:rStyle w:val="CommentReference"/>
        </w:rPr>
        <w:commentReference w:id="12"/>
      </w:r>
      <w:r>
        <w:rPr>
          <w:sz w:val="22"/>
          <w:szCs w:val="22"/>
        </w:rPr>
        <w:t xml:space="preserve">on LDL has no effect on survival curves, since they only depend on time and death. Furthermore, the same plot is used to consider the linearity of the LDL variable. Note that two Kaplan-Meier plots are given: the first uses a proper survival scale ranging from 0 to 100%. The second Kaplan-Meier plot is the same plot, but zoomed in so that we can see more details of the survival distributions. The instantaneous hazard of death over the entire period of observation across groups defined by continuous serum LDL </w:t>
      </w:r>
      <w:r w:rsidR="00533E50">
        <w:rPr>
          <w:sz w:val="22"/>
          <w:szCs w:val="22"/>
        </w:rPr>
        <w:t>under a quadratic</w:t>
      </w:r>
      <w:r>
        <w:rPr>
          <w:sz w:val="22"/>
          <w:szCs w:val="22"/>
        </w:rPr>
        <w:t xml:space="preserve"> transformation will be modeled using a Cox proportional hazards regression model.</w:t>
      </w:r>
      <w:r w:rsidR="00533E50">
        <w:rPr>
          <w:sz w:val="22"/>
          <w:szCs w:val="22"/>
        </w:rPr>
        <w:t xml:space="preserve"> </w:t>
      </w:r>
      <w:commentRangeStart w:id="13"/>
      <w:r w:rsidR="00533E50">
        <w:rPr>
          <w:sz w:val="22"/>
          <w:szCs w:val="22"/>
        </w:rPr>
        <w:t>Note that an un-transformed LDL variable will also be placed in the regression</w:t>
      </w:r>
      <w:commentRangeEnd w:id="13"/>
      <w:r w:rsidR="00BF1BAD">
        <w:rPr>
          <w:rStyle w:val="CommentReference"/>
        </w:rPr>
        <w:commentReference w:id="13"/>
      </w:r>
      <w:r w:rsidR="00533E50">
        <w:rPr>
          <w:sz w:val="22"/>
          <w:szCs w:val="22"/>
        </w:rPr>
        <w:t>.</w:t>
      </w:r>
      <w:r>
        <w:rPr>
          <w:sz w:val="22"/>
          <w:szCs w:val="22"/>
        </w:rPr>
        <w:t xml:space="preserve"> </w:t>
      </w:r>
      <w:r w:rsidRPr="00C47E14">
        <w:rPr>
          <w:sz w:val="22"/>
          <w:szCs w:val="22"/>
        </w:rPr>
        <w:t>The hazard ratio and 95% CI was computed using Cox proportional hazards regression with the</w:t>
      </w:r>
      <w:r>
        <w:rPr>
          <w:sz w:val="22"/>
          <w:szCs w:val="22"/>
        </w:rPr>
        <w:t xml:space="preserve"> </w:t>
      </w:r>
      <w:r w:rsidRPr="00C47E14">
        <w:rPr>
          <w:sz w:val="22"/>
          <w:szCs w:val="22"/>
        </w:rPr>
        <w:t xml:space="preserve">Huber-White sandwich estimator of the </w:t>
      </w:r>
      <w:r>
        <w:rPr>
          <w:sz w:val="22"/>
          <w:szCs w:val="22"/>
        </w:rPr>
        <w:t xml:space="preserve">(robust) </w:t>
      </w:r>
      <w:r w:rsidRPr="00C47E14">
        <w:rPr>
          <w:sz w:val="22"/>
          <w:szCs w:val="22"/>
        </w:rPr>
        <w:t>standard errors.</w:t>
      </w:r>
      <w:r>
        <w:rPr>
          <w:sz w:val="22"/>
          <w:szCs w:val="22"/>
        </w:rPr>
        <w:t xml:space="preserve"> Two-sided p-values based on Wald statistics were interpreted at the 5% significance level. </w:t>
      </w:r>
    </w:p>
    <w:p w14:paraId="321485C9" w14:textId="77777777" w:rsidR="005F2BF7" w:rsidRPr="005D5534" w:rsidRDefault="005F2BF7" w:rsidP="005D5534">
      <w:pPr>
        <w:numPr>
          <w:ilvl w:val="2"/>
          <w:numId w:val="19"/>
        </w:numPr>
        <w:autoSpaceDE w:val="0"/>
        <w:autoSpaceDN w:val="0"/>
        <w:adjustRightInd w:val="0"/>
        <w:spacing w:after="120"/>
        <w:rPr>
          <w:sz w:val="22"/>
          <w:szCs w:val="22"/>
        </w:rPr>
      </w:pPr>
      <w:r w:rsidRPr="000377D3">
        <w:rPr>
          <w:b/>
          <w:sz w:val="22"/>
          <w:szCs w:val="22"/>
        </w:rPr>
        <w:t>Results</w:t>
      </w:r>
      <w:r>
        <w:rPr>
          <w:sz w:val="22"/>
          <w:szCs w:val="22"/>
        </w:rPr>
        <w:t xml:space="preserve">: </w:t>
      </w:r>
      <w:r w:rsidRPr="00C47E14">
        <w:rPr>
          <w:sz w:val="22"/>
          <w:szCs w:val="22"/>
        </w:rPr>
        <w:t>Data is available on 735 subjects, however 10 of those subjects (including 2 who died within</w:t>
      </w:r>
      <w:r>
        <w:rPr>
          <w:sz w:val="22"/>
          <w:szCs w:val="22"/>
        </w:rPr>
        <w:t xml:space="preserve"> </w:t>
      </w:r>
      <w:r w:rsidRPr="00C47E14">
        <w:rPr>
          <w:sz w:val="22"/>
          <w:szCs w:val="22"/>
        </w:rPr>
        <w:t>5 years) are missing data</w:t>
      </w:r>
      <w:r>
        <w:rPr>
          <w:sz w:val="22"/>
          <w:szCs w:val="22"/>
        </w:rPr>
        <w:t>.</w:t>
      </w:r>
      <w:r w:rsidRPr="00C47E14">
        <w:rPr>
          <w:sz w:val="22"/>
          <w:szCs w:val="22"/>
        </w:rPr>
        <w:t xml:space="preserve"> Those subjects are omitted from</w:t>
      </w:r>
      <w:r>
        <w:rPr>
          <w:sz w:val="22"/>
          <w:szCs w:val="22"/>
        </w:rPr>
        <w:t xml:space="preserve"> </w:t>
      </w:r>
      <w:r w:rsidRPr="00C47E14">
        <w:rPr>
          <w:sz w:val="22"/>
          <w:szCs w:val="22"/>
        </w:rPr>
        <w:t>all analyses. None of the 725 subjects were missing data on any</w:t>
      </w:r>
      <w:r>
        <w:rPr>
          <w:sz w:val="22"/>
          <w:szCs w:val="22"/>
        </w:rPr>
        <w:t xml:space="preserve"> </w:t>
      </w:r>
      <w:r w:rsidRPr="00C47E14">
        <w:rPr>
          <w:sz w:val="22"/>
          <w:szCs w:val="22"/>
        </w:rPr>
        <w:t>other variables of interest for this analysis.</w:t>
      </w:r>
      <w:r>
        <w:rPr>
          <w:sz w:val="22"/>
          <w:szCs w:val="22"/>
        </w:rPr>
        <w:t xml:space="preserve"> </w:t>
      </w:r>
      <w:r w:rsidRPr="00C47E14">
        <w:rPr>
          <w:sz w:val="22"/>
          <w:szCs w:val="22"/>
        </w:rPr>
        <w:t xml:space="preserve">Of the 725 subjects </w:t>
      </w:r>
      <w:r>
        <w:rPr>
          <w:sz w:val="22"/>
          <w:szCs w:val="22"/>
        </w:rPr>
        <w:t>with available measurements, 165</w:t>
      </w:r>
      <w:r w:rsidRPr="00C47E14">
        <w:rPr>
          <w:sz w:val="22"/>
          <w:szCs w:val="22"/>
        </w:rPr>
        <w:t xml:space="preserve"> had serum LDL me</w:t>
      </w:r>
      <w:r>
        <w:rPr>
          <w:sz w:val="22"/>
          <w:szCs w:val="22"/>
        </w:rPr>
        <w:t>asurements less than or equal to 99 mg/</w:t>
      </w:r>
      <w:proofErr w:type="spellStart"/>
      <w:r>
        <w:rPr>
          <w:sz w:val="22"/>
          <w:szCs w:val="22"/>
        </w:rPr>
        <w:t>dL</w:t>
      </w:r>
      <w:proofErr w:type="spellEnd"/>
      <w:r>
        <w:rPr>
          <w:sz w:val="22"/>
          <w:szCs w:val="22"/>
        </w:rPr>
        <w:t>, 228 had serum LDL measurements between 100 and 129 mg/</w:t>
      </w:r>
      <w:proofErr w:type="spellStart"/>
      <w:r>
        <w:rPr>
          <w:sz w:val="22"/>
          <w:szCs w:val="22"/>
        </w:rPr>
        <w:t>dL</w:t>
      </w:r>
      <w:proofErr w:type="spellEnd"/>
      <w:r>
        <w:rPr>
          <w:sz w:val="22"/>
          <w:szCs w:val="22"/>
        </w:rPr>
        <w:t xml:space="preserve"> inclusive, 225</w:t>
      </w:r>
      <w:r w:rsidRPr="00C47E14">
        <w:rPr>
          <w:sz w:val="22"/>
          <w:szCs w:val="22"/>
        </w:rPr>
        <w:t xml:space="preserve"> had measurements between 130 mg/</w:t>
      </w:r>
      <w:proofErr w:type="spellStart"/>
      <w:r w:rsidRPr="00C47E14">
        <w:rPr>
          <w:sz w:val="22"/>
          <w:szCs w:val="22"/>
        </w:rPr>
        <w:t>dL</w:t>
      </w:r>
      <w:proofErr w:type="spellEnd"/>
      <w:r w:rsidRPr="00C47E14">
        <w:rPr>
          <w:sz w:val="22"/>
          <w:szCs w:val="22"/>
        </w:rPr>
        <w:t xml:space="preserve"> and 159 mg/</w:t>
      </w:r>
      <w:proofErr w:type="spellStart"/>
      <w:r w:rsidRPr="00C47E14">
        <w:rPr>
          <w:sz w:val="22"/>
          <w:szCs w:val="22"/>
        </w:rPr>
        <w:t>dL</w:t>
      </w:r>
      <w:proofErr w:type="spellEnd"/>
      <w:r w:rsidRPr="00C47E14">
        <w:rPr>
          <w:sz w:val="22"/>
          <w:szCs w:val="22"/>
        </w:rPr>
        <w:t xml:space="preserve"> inclusive, and 107</w:t>
      </w:r>
      <w:r>
        <w:rPr>
          <w:sz w:val="22"/>
          <w:szCs w:val="22"/>
        </w:rPr>
        <w:t xml:space="preserve"> </w:t>
      </w:r>
      <w:r w:rsidRPr="00C47E14">
        <w:rPr>
          <w:sz w:val="22"/>
          <w:szCs w:val="22"/>
        </w:rPr>
        <w:t>had measurements greater than or e</w:t>
      </w:r>
      <w:r>
        <w:rPr>
          <w:sz w:val="22"/>
          <w:szCs w:val="22"/>
        </w:rPr>
        <w:t>qual to 160 mg/</w:t>
      </w:r>
      <w:proofErr w:type="spellStart"/>
      <w:r>
        <w:rPr>
          <w:sz w:val="22"/>
          <w:szCs w:val="22"/>
        </w:rPr>
        <w:t>dL</w:t>
      </w:r>
      <w:proofErr w:type="spellEnd"/>
      <w:r>
        <w:rPr>
          <w:sz w:val="22"/>
          <w:szCs w:val="22"/>
        </w:rPr>
        <w:t>. The</w:t>
      </w:r>
      <w:r w:rsidRPr="00C47E14">
        <w:rPr>
          <w:sz w:val="22"/>
          <w:szCs w:val="22"/>
        </w:rPr>
        <w:t xml:space="preserve"> table </w:t>
      </w:r>
      <w:r>
        <w:rPr>
          <w:sz w:val="22"/>
          <w:szCs w:val="22"/>
        </w:rPr>
        <w:t xml:space="preserve">below </w:t>
      </w:r>
      <w:r w:rsidRPr="00C47E14">
        <w:rPr>
          <w:sz w:val="22"/>
          <w:szCs w:val="22"/>
        </w:rPr>
        <w:t>presents descriptive</w:t>
      </w:r>
      <w:r>
        <w:rPr>
          <w:sz w:val="22"/>
          <w:szCs w:val="22"/>
        </w:rPr>
        <w:t xml:space="preserve"> </w:t>
      </w:r>
      <w:r w:rsidRPr="00C47E14">
        <w:rPr>
          <w:sz w:val="22"/>
          <w:szCs w:val="22"/>
        </w:rPr>
        <w:t xml:space="preserve">statistics within these groups. Subjects having </w:t>
      </w:r>
      <w:r>
        <w:rPr>
          <w:sz w:val="22"/>
          <w:szCs w:val="22"/>
        </w:rPr>
        <w:t>serum LDL in the two lowest levels of serum LDL</w:t>
      </w:r>
      <w:r w:rsidRPr="00C47E14">
        <w:rPr>
          <w:sz w:val="22"/>
          <w:szCs w:val="22"/>
        </w:rPr>
        <w:t xml:space="preserve"> were more likely to</w:t>
      </w:r>
      <w:r>
        <w:rPr>
          <w:sz w:val="22"/>
          <w:szCs w:val="22"/>
        </w:rPr>
        <w:t xml:space="preserve"> </w:t>
      </w:r>
      <w:r w:rsidRPr="00C47E14">
        <w:rPr>
          <w:sz w:val="22"/>
          <w:szCs w:val="22"/>
        </w:rPr>
        <w:t xml:space="preserve">be male than in other intervals. No consistent trend was seen across groups in age, weight, </w:t>
      </w:r>
      <w:r>
        <w:rPr>
          <w:sz w:val="22"/>
          <w:szCs w:val="22"/>
        </w:rPr>
        <w:t xml:space="preserve">or </w:t>
      </w:r>
      <w:r w:rsidRPr="00C47E14">
        <w:rPr>
          <w:sz w:val="22"/>
          <w:szCs w:val="22"/>
        </w:rPr>
        <w:t>smoking</w:t>
      </w:r>
      <w:r>
        <w:rPr>
          <w:sz w:val="22"/>
          <w:szCs w:val="22"/>
        </w:rPr>
        <w:t xml:space="preserve"> history</w:t>
      </w:r>
      <w:r w:rsidRPr="00C47E14">
        <w:rPr>
          <w:sz w:val="22"/>
          <w:szCs w:val="22"/>
        </w:rPr>
        <w:t>.</w:t>
      </w:r>
      <w:r>
        <w:rPr>
          <w:sz w:val="22"/>
          <w:szCs w:val="22"/>
        </w:rPr>
        <w:t xml:space="preserve"> </w:t>
      </w:r>
      <w:r w:rsidRPr="00C47E14">
        <w:rPr>
          <w:sz w:val="22"/>
          <w:szCs w:val="22"/>
        </w:rPr>
        <w:t>Subjects with the lowest levels of</w:t>
      </w:r>
      <w:r>
        <w:rPr>
          <w:sz w:val="22"/>
          <w:szCs w:val="22"/>
        </w:rPr>
        <w:t xml:space="preserve"> </w:t>
      </w:r>
      <w:r w:rsidRPr="00C47E14">
        <w:rPr>
          <w:sz w:val="22"/>
          <w:szCs w:val="22"/>
        </w:rPr>
        <w:t>serum LDL appeared to ha</w:t>
      </w:r>
      <w:r>
        <w:rPr>
          <w:sz w:val="22"/>
          <w:szCs w:val="22"/>
        </w:rPr>
        <w:t>ve a higher mortality rate: about 20</w:t>
      </w:r>
      <w:r w:rsidRPr="00C47E14">
        <w:rPr>
          <w:sz w:val="22"/>
          <w:szCs w:val="22"/>
        </w:rPr>
        <w:t>% of subjects with LDL less than or</w:t>
      </w:r>
      <w:r>
        <w:rPr>
          <w:sz w:val="22"/>
          <w:szCs w:val="22"/>
        </w:rPr>
        <w:t xml:space="preserve"> equal to 9</w:t>
      </w:r>
      <w:r w:rsidRPr="00C47E14">
        <w:rPr>
          <w:sz w:val="22"/>
          <w:szCs w:val="22"/>
        </w:rPr>
        <w:t>9 mg/</w:t>
      </w:r>
      <w:proofErr w:type="spellStart"/>
      <w:r w:rsidRPr="00C47E14">
        <w:rPr>
          <w:sz w:val="22"/>
          <w:szCs w:val="22"/>
        </w:rPr>
        <w:t>dL</w:t>
      </w:r>
      <w:proofErr w:type="spellEnd"/>
      <w:r w:rsidRPr="00C47E14">
        <w:rPr>
          <w:sz w:val="22"/>
          <w:szCs w:val="22"/>
        </w:rPr>
        <w:t xml:space="preserve"> died within 5 years compared to about 13% in subjects with higher serum LDL</w:t>
      </w:r>
      <w:r>
        <w:rPr>
          <w:sz w:val="22"/>
          <w:szCs w:val="22"/>
        </w:rPr>
        <w:t xml:space="preserve"> </w:t>
      </w:r>
      <w:r w:rsidRPr="00C47E14">
        <w:rPr>
          <w:sz w:val="22"/>
          <w:szCs w:val="22"/>
        </w:rPr>
        <w:t>at study entry.</w:t>
      </w:r>
      <w:r>
        <w:rPr>
          <w:sz w:val="22"/>
          <w:szCs w:val="22"/>
        </w:rPr>
        <w:t xml:space="preserve"> From the first Kaplan-Meier plot, we observe high levels of survival throughout the studies observation period regardless of LDL level with no censoring before 5 years, followed by high concentrations of censoring.</w:t>
      </w:r>
      <w:r w:rsidR="005D5534">
        <w:rPr>
          <w:sz w:val="22"/>
          <w:szCs w:val="22"/>
        </w:rPr>
        <w:t xml:space="preserve"> In the zoomed in plot of the same survival curves, we observe a high number of crossovers between LDL subgroups before 1500 days. However, after 1500 days, the survival curves split off into distinct higher LDL and lower LDL levels. </w:t>
      </w:r>
      <w:r w:rsidRPr="005D5534">
        <w:rPr>
          <w:sz w:val="22"/>
          <w:szCs w:val="22"/>
        </w:rPr>
        <w:t xml:space="preserve"> </w:t>
      </w:r>
    </w:p>
    <w:p w14:paraId="585D3E78" w14:textId="77777777" w:rsidR="007E0D37" w:rsidRPr="002D650E" w:rsidRDefault="005F2BF7" w:rsidP="002D650E">
      <w:pPr>
        <w:numPr>
          <w:ilvl w:val="2"/>
          <w:numId w:val="19"/>
        </w:numPr>
        <w:autoSpaceDE w:val="0"/>
        <w:autoSpaceDN w:val="0"/>
        <w:adjustRightInd w:val="0"/>
        <w:spacing w:after="120"/>
        <w:rPr>
          <w:sz w:val="22"/>
          <w:szCs w:val="22"/>
        </w:rPr>
      </w:pPr>
      <w:commentRangeStart w:id="14"/>
      <w:r w:rsidRPr="000377D3">
        <w:rPr>
          <w:b/>
          <w:sz w:val="22"/>
          <w:szCs w:val="22"/>
        </w:rPr>
        <w:t>More Results</w:t>
      </w:r>
      <w:commentRangeEnd w:id="14"/>
      <w:r w:rsidR="00BF1BAD">
        <w:rPr>
          <w:rStyle w:val="CommentReference"/>
        </w:rPr>
        <w:commentReference w:id="14"/>
      </w:r>
      <w:r>
        <w:rPr>
          <w:sz w:val="22"/>
          <w:szCs w:val="22"/>
        </w:rPr>
        <w:t>: From a Cox proportional hazards regression analysis, we estimate that for each 10 mg/</w:t>
      </w:r>
      <w:proofErr w:type="spellStart"/>
      <w:r>
        <w:rPr>
          <w:sz w:val="22"/>
          <w:szCs w:val="22"/>
        </w:rPr>
        <w:t>dL</w:t>
      </w:r>
      <w:proofErr w:type="spellEnd"/>
      <w:r>
        <w:rPr>
          <w:sz w:val="22"/>
          <w:szCs w:val="22"/>
        </w:rPr>
        <w:t xml:space="preserve"> increase in serum LDL, the instantaneous risk of deat</w:t>
      </w:r>
      <w:r w:rsidR="007E0D37">
        <w:rPr>
          <w:sz w:val="22"/>
          <w:szCs w:val="22"/>
        </w:rPr>
        <w:t>h for the higher LDL group is 77</w:t>
      </w:r>
      <w:r>
        <w:rPr>
          <w:sz w:val="22"/>
          <w:szCs w:val="22"/>
        </w:rPr>
        <w:t>.8% the risk of the lower LDL group. Based on a 95% confidence interval, it would not be unusual if the true risk of death for a higher (by 10 mg/</w:t>
      </w:r>
      <w:proofErr w:type="spellStart"/>
      <w:r>
        <w:rPr>
          <w:sz w:val="22"/>
          <w:szCs w:val="22"/>
        </w:rPr>
        <w:t>dL</w:t>
      </w:r>
      <w:proofErr w:type="spellEnd"/>
      <w:r>
        <w:rPr>
          <w:sz w:val="22"/>
          <w:szCs w:val="22"/>
        </w:rPr>
        <w:t>) LDL group were anywhe</w:t>
      </w:r>
      <w:r w:rsidR="007E0D37">
        <w:rPr>
          <w:sz w:val="22"/>
          <w:szCs w:val="22"/>
        </w:rPr>
        <w:t>re between 63.6% and 93.5</w:t>
      </w:r>
      <w:r>
        <w:rPr>
          <w:sz w:val="22"/>
          <w:szCs w:val="22"/>
        </w:rPr>
        <w:t>% of the risk for the lower LDL group. At the 5% significance level, we reject the null hypothesis of no association between surviva</w:t>
      </w:r>
      <w:r w:rsidR="007E0D37">
        <w:rPr>
          <w:sz w:val="22"/>
          <w:szCs w:val="22"/>
        </w:rPr>
        <w:t>l and LDL (P-value&lt;0.001</w:t>
      </w:r>
      <w:r>
        <w:rPr>
          <w:sz w:val="22"/>
          <w:szCs w:val="22"/>
        </w:rPr>
        <w:t>).</w:t>
      </w:r>
      <w:r w:rsidR="007E0D37">
        <w:rPr>
          <w:sz w:val="22"/>
          <w:szCs w:val="22"/>
        </w:rPr>
        <w:t xml:space="preserve"> After adjusting for the quadratic term, the linear term remains statistically significant (P=0.007). However,</w:t>
      </w:r>
      <w:r w:rsidR="002D650E">
        <w:rPr>
          <w:sz w:val="22"/>
          <w:szCs w:val="22"/>
        </w:rPr>
        <w:t xml:space="preserve"> at the 5% significance level,</w:t>
      </w:r>
      <w:r w:rsidR="007E0D37">
        <w:rPr>
          <w:sz w:val="22"/>
          <w:szCs w:val="22"/>
        </w:rPr>
        <w:t xml:space="preserve"> </w:t>
      </w:r>
      <w:r w:rsidR="002D650E">
        <w:rPr>
          <w:sz w:val="22"/>
          <w:szCs w:val="22"/>
        </w:rPr>
        <w:t xml:space="preserve">there is not sufficient evidence to support the importance of a quadratic LDL term after adjusting for a linear LDL term (P=0.054). This lack of evidence for nonlinearity between LDL and death at 5 years does not </w:t>
      </w:r>
      <w:r w:rsidR="002D650E">
        <w:rPr>
          <w:sz w:val="22"/>
          <w:szCs w:val="22"/>
        </w:rPr>
        <w:lastRenderedPageBreak/>
        <w:t xml:space="preserve">prove a linear relationship, since the relationship could be nonlinear in a way that a quadratic polynomial cannot detect.    </w:t>
      </w:r>
      <w:r>
        <w:rPr>
          <w:sz w:val="22"/>
          <w:szCs w:val="22"/>
        </w:rPr>
        <w:t xml:space="preserve"> </w:t>
      </w:r>
    </w:p>
    <w:p w14:paraId="0C326241" w14:textId="77777777" w:rsidR="005F2BF7" w:rsidRPr="000377D3" w:rsidRDefault="005F2BF7" w:rsidP="005F2BF7">
      <w:pPr>
        <w:autoSpaceDE w:val="0"/>
        <w:autoSpaceDN w:val="0"/>
        <w:adjustRightInd w:val="0"/>
        <w:spacing w:after="120"/>
        <w:rPr>
          <w:sz w:val="22"/>
          <w:szCs w:val="22"/>
        </w:rPr>
      </w:pPr>
    </w:p>
    <w:tbl>
      <w:tblPr>
        <w:tblStyle w:val="PlainTable1"/>
        <w:tblW w:w="0" w:type="auto"/>
        <w:tblLook w:val="04A0" w:firstRow="1" w:lastRow="0" w:firstColumn="1" w:lastColumn="0" w:noHBand="0" w:noVBand="1"/>
      </w:tblPr>
      <w:tblGrid>
        <w:gridCol w:w="1975"/>
        <w:gridCol w:w="1260"/>
        <w:gridCol w:w="1793"/>
        <w:gridCol w:w="1703"/>
        <w:gridCol w:w="1597"/>
        <w:gridCol w:w="1310"/>
      </w:tblGrid>
      <w:tr w:rsidR="005F2BF7" w:rsidRPr="000377D3" w14:paraId="2CB7EE14" w14:textId="77777777" w:rsidTr="00CC3896">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638" w:type="dxa"/>
            <w:gridSpan w:val="6"/>
            <w:noWrap/>
            <w:hideMark/>
          </w:tcPr>
          <w:p w14:paraId="03F0173B" w14:textId="77777777" w:rsidR="005F2BF7" w:rsidRPr="000377D3" w:rsidRDefault="005F2BF7" w:rsidP="00CC3896">
            <w:pPr>
              <w:autoSpaceDE w:val="0"/>
              <w:autoSpaceDN w:val="0"/>
              <w:adjustRightInd w:val="0"/>
              <w:spacing w:after="120"/>
              <w:rPr>
                <w:sz w:val="22"/>
                <w:szCs w:val="22"/>
              </w:rPr>
            </w:pPr>
            <w:r w:rsidRPr="000377D3">
              <w:rPr>
                <w:sz w:val="22"/>
                <w:szCs w:val="22"/>
              </w:rPr>
              <w:t>Serum Low Density Lipoprotein (LDL)</w:t>
            </w:r>
          </w:p>
        </w:tc>
      </w:tr>
      <w:tr w:rsidR="005F2BF7" w:rsidRPr="000377D3" w14:paraId="00287103" w14:textId="77777777" w:rsidTr="00CC38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14:paraId="27353F39" w14:textId="77777777" w:rsidR="005F2BF7" w:rsidRPr="000377D3" w:rsidRDefault="005F2BF7" w:rsidP="00CC3896">
            <w:pPr>
              <w:autoSpaceDE w:val="0"/>
              <w:autoSpaceDN w:val="0"/>
              <w:adjustRightInd w:val="0"/>
              <w:spacing w:after="120"/>
              <w:rPr>
                <w:sz w:val="22"/>
                <w:szCs w:val="22"/>
              </w:rPr>
            </w:pPr>
            <w:r w:rsidRPr="000377D3">
              <w:rPr>
                <w:sz w:val="22"/>
                <w:szCs w:val="22"/>
              </w:rPr>
              <w:t> </w:t>
            </w:r>
          </w:p>
        </w:tc>
        <w:tc>
          <w:tcPr>
            <w:tcW w:w="1260" w:type="dxa"/>
            <w:noWrap/>
            <w:hideMark/>
          </w:tcPr>
          <w:p w14:paraId="40C72BE6" w14:textId="77777777"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&lt;=</w:t>
            </w:r>
            <w:r w:rsidRPr="000377D3">
              <w:rPr>
                <w:sz w:val="22"/>
                <w:szCs w:val="22"/>
              </w:rPr>
              <w:t>99 mg/</w:t>
            </w:r>
            <w:proofErr w:type="spellStart"/>
            <w:r w:rsidRPr="000377D3">
              <w:rPr>
                <w:sz w:val="22"/>
                <w:szCs w:val="22"/>
              </w:rPr>
              <w:t>dL</w:t>
            </w:r>
            <w:proofErr w:type="spellEnd"/>
            <w:r w:rsidRPr="000377D3">
              <w:rPr>
                <w:sz w:val="22"/>
                <w:szCs w:val="22"/>
              </w:rPr>
              <w:t xml:space="preserve"> (n=165)</w:t>
            </w:r>
          </w:p>
        </w:tc>
        <w:tc>
          <w:tcPr>
            <w:tcW w:w="1793" w:type="dxa"/>
            <w:noWrap/>
            <w:hideMark/>
          </w:tcPr>
          <w:p w14:paraId="33EBE741" w14:textId="77777777"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100-129 md/</w:t>
            </w:r>
            <w:proofErr w:type="spellStart"/>
            <w:r w:rsidRPr="000377D3">
              <w:rPr>
                <w:sz w:val="22"/>
                <w:szCs w:val="22"/>
              </w:rPr>
              <w:t>dL</w:t>
            </w:r>
            <w:proofErr w:type="spellEnd"/>
            <w:r w:rsidRPr="000377D3">
              <w:rPr>
                <w:sz w:val="22"/>
                <w:szCs w:val="22"/>
              </w:rPr>
              <w:t xml:space="preserve"> (n=228</w:t>
            </w:r>
          </w:p>
        </w:tc>
        <w:tc>
          <w:tcPr>
            <w:tcW w:w="1703" w:type="dxa"/>
            <w:noWrap/>
            <w:hideMark/>
          </w:tcPr>
          <w:p w14:paraId="7C137423" w14:textId="77777777"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130-159mg/</w:t>
            </w:r>
            <w:proofErr w:type="spellStart"/>
            <w:r w:rsidRPr="000377D3">
              <w:rPr>
                <w:sz w:val="22"/>
                <w:szCs w:val="22"/>
              </w:rPr>
              <w:t>dL</w:t>
            </w:r>
            <w:proofErr w:type="spellEnd"/>
            <w:r w:rsidRPr="000377D3">
              <w:rPr>
                <w:sz w:val="22"/>
                <w:szCs w:val="22"/>
              </w:rPr>
              <w:t xml:space="preserve"> (n=225)</w:t>
            </w:r>
          </w:p>
        </w:tc>
        <w:tc>
          <w:tcPr>
            <w:tcW w:w="1597" w:type="dxa"/>
            <w:noWrap/>
            <w:hideMark/>
          </w:tcPr>
          <w:p w14:paraId="115B6684" w14:textId="77777777"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&gt;=160 mg/</w:t>
            </w:r>
            <w:proofErr w:type="spellStart"/>
            <w:r w:rsidRPr="000377D3">
              <w:rPr>
                <w:sz w:val="22"/>
                <w:szCs w:val="22"/>
              </w:rPr>
              <w:t>dL</w:t>
            </w:r>
            <w:proofErr w:type="spellEnd"/>
            <w:r w:rsidRPr="000377D3">
              <w:rPr>
                <w:sz w:val="22"/>
                <w:szCs w:val="22"/>
              </w:rPr>
              <w:t xml:space="preserve"> (n=107)</w:t>
            </w:r>
          </w:p>
        </w:tc>
        <w:tc>
          <w:tcPr>
            <w:tcW w:w="1310" w:type="dxa"/>
            <w:noWrap/>
            <w:hideMark/>
          </w:tcPr>
          <w:p w14:paraId="7A789CE8" w14:textId="77777777"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Any level (n=725)</w:t>
            </w:r>
          </w:p>
        </w:tc>
      </w:tr>
      <w:tr w:rsidR="005F2BF7" w:rsidRPr="000377D3" w14:paraId="6E306D31" w14:textId="77777777" w:rsidTr="00CC3896">
        <w:trPr>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14:paraId="2A8435F7" w14:textId="77777777" w:rsidR="005F2BF7" w:rsidRPr="000377D3" w:rsidRDefault="005F2BF7" w:rsidP="00CC3896">
            <w:pPr>
              <w:autoSpaceDE w:val="0"/>
              <w:autoSpaceDN w:val="0"/>
              <w:adjustRightInd w:val="0"/>
              <w:spacing w:after="120"/>
              <w:rPr>
                <w:sz w:val="22"/>
                <w:szCs w:val="22"/>
              </w:rPr>
            </w:pPr>
            <w:r w:rsidRPr="000377D3">
              <w:rPr>
                <w:sz w:val="22"/>
                <w:szCs w:val="22"/>
              </w:rPr>
              <w:t>Male (%)</w:t>
            </w:r>
          </w:p>
        </w:tc>
        <w:tc>
          <w:tcPr>
            <w:tcW w:w="1260" w:type="dxa"/>
            <w:noWrap/>
            <w:hideMark/>
          </w:tcPr>
          <w:p w14:paraId="2D170F36" w14:textId="77777777"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57.6</w:t>
            </w:r>
          </w:p>
        </w:tc>
        <w:tc>
          <w:tcPr>
            <w:tcW w:w="1793" w:type="dxa"/>
            <w:noWrap/>
            <w:hideMark/>
          </w:tcPr>
          <w:p w14:paraId="68AF619B" w14:textId="77777777"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53.9</w:t>
            </w:r>
          </w:p>
        </w:tc>
        <w:tc>
          <w:tcPr>
            <w:tcW w:w="1703" w:type="dxa"/>
            <w:noWrap/>
            <w:hideMark/>
          </w:tcPr>
          <w:p w14:paraId="2B407317" w14:textId="77777777"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43.1</w:t>
            </w:r>
          </w:p>
        </w:tc>
        <w:tc>
          <w:tcPr>
            <w:tcW w:w="1597" w:type="dxa"/>
            <w:noWrap/>
            <w:hideMark/>
          </w:tcPr>
          <w:p w14:paraId="628C15E4" w14:textId="77777777"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42.1</w:t>
            </w:r>
          </w:p>
        </w:tc>
        <w:tc>
          <w:tcPr>
            <w:tcW w:w="1310" w:type="dxa"/>
            <w:noWrap/>
            <w:hideMark/>
          </w:tcPr>
          <w:p w14:paraId="3330B22E" w14:textId="77777777"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49.7</w:t>
            </w:r>
          </w:p>
        </w:tc>
      </w:tr>
      <w:tr w:rsidR="005F2BF7" w:rsidRPr="000377D3" w14:paraId="5D782534" w14:textId="77777777" w:rsidTr="00CC38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14:paraId="52D9F2E0" w14:textId="77777777" w:rsidR="005F2BF7" w:rsidRPr="000377D3" w:rsidRDefault="005F2BF7" w:rsidP="00CC3896">
            <w:pPr>
              <w:autoSpaceDE w:val="0"/>
              <w:autoSpaceDN w:val="0"/>
              <w:adjustRightInd w:val="0"/>
              <w:spacing w:after="120"/>
              <w:rPr>
                <w:sz w:val="22"/>
                <w:szCs w:val="22"/>
              </w:rPr>
            </w:pPr>
            <w:r w:rsidRPr="000377D3">
              <w:rPr>
                <w:sz w:val="22"/>
                <w:szCs w:val="22"/>
              </w:rPr>
              <w:t>Age (</w:t>
            </w:r>
            <w:proofErr w:type="spellStart"/>
            <w:r w:rsidRPr="000377D3">
              <w:rPr>
                <w:sz w:val="22"/>
                <w:szCs w:val="22"/>
              </w:rPr>
              <w:t>yrs</w:t>
            </w:r>
            <w:proofErr w:type="spellEnd"/>
            <w:r w:rsidRPr="000377D3">
              <w:rPr>
                <w:sz w:val="22"/>
                <w:szCs w:val="22"/>
              </w:rPr>
              <w:t>)</w:t>
            </w:r>
          </w:p>
        </w:tc>
        <w:tc>
          <w:tcPr>
            <w:tcW w:w="1260" w:type="dxa"/>
            <w:noWrap/>
            <w:hideMark/>
          </w:tcPr>
          <w:p w14:paraId="0E4761CE" w14:textId="77777777"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74.8 (5.50)</w:t>
            </w:r>
          </w:p>
        </w:tc>
        <w:tc>
          <w:tcPr>
            <w:tcW w:w="1793" w:type="dxa"/>
            <w:noWrap/>
            <w:hideMark/>
          </w:tcPr>
          <w:p w14:paraId="637FDAEC" w14:textId="77777777"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74.6 (5.08)</w:t>
            </w:r>
          </w:p>
        </w:tc>
        <w:tc>
          <w:tcPr>
            <w:tcW w:w="1703" w:type="dxa"/>
            <w:noWrap/>
            <w:hideMark/>
          </w:tcPr>
          <w:p w14:paraId="3AFE8DB1" w14:textId="77777777"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74.2 (5.62)</w:t>
            </w:r>
          </w:p>
        </w:tc>
        <w:tc>
          <w:tcPr>
            <w:tcW w:w="1597" w:type="dxa"/>
            <w:noWrap/>
            <w:hideMark/>
          </w:tcPr>
          <w:p w14:paraId="528E7FBD" w14:textId="77777777"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74.9 (5.77)</w:t>
            </w:r>
          </w:p>
        </w:tc>
        <w:tc>
          <w:tcPr>
            <w:tcW w:w="1310" w:type="dxa"/>
            <w:noWrap/>
            <w:hideMark/>
          </w:tcPr>
          <w:p w14:paraId="3FC75797" w14:textId="77777777"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74.6 (5.45)</w:t>
            </w:r>
          </w:p>
        </w:tc>
      </w:tr>
      <w:tr w:rsidR="005F2BF7" w:rsidRPr="000377D3" w14:paraId="2028B618" w14:textId="77777777" w:rsidTr="00CC3896">
        <w:trPr>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14:paraId="65382490" w14:textId="77777777" w:rsidR="005F2BF7" w:rsidRPr="000377D3" w:rsidRDefault="005F2BF7" w:rsidP="00CC3896">
            <w:pPr>
              <w:autoSpaceDE w:val="0"/>
              <w:autoSpaceDN w:val="0"/>
              <w:adjustRightInd w:val="0"/>
              <w:spacing w:after="120"/>
              <w:rPr>
                <w:sz w:val="22"/>
                <w:szCs w:val="22"/>
              </w:rPr>
            </w:pPr>
            <w:r w:rsidRPr="000377D3">
              <w:rPr>
                <w:sz w:val="22"/>
                <w:szCs w:val="22"/>
              </w:rPr>
              <w:t>Weight (lbs)</w:t>
            </w:r>
          </w:p>
        </w:tc>
        <w:tc>
          <w:tcPr>
            <w:tcW w:w="1260" w:type="dxa"/>
            <w:noWrap/>
            <w:hideMark/>
          </w:tcPr>
          <w:p w14:paraId="35DF9F00" w14:textId="77777777"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(31.5)</w:t>
            </w:r>
          </w:p>
        </w:tc>
        <w:tc>
          <w:tcPr>
            <w:tcW w:w="1793" w:type="dxa"/>
            <w:noWrap/>
            <w:hideMark/>
          </w:tcPr>
          <w:p w14:paraId="5EE3920C" w14:textId="77777777"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(28.8)</w:t>
            </w:r>
          </w:p>
        </w:tc>
        <w:tc>
          <w:tcPr>
            <w:tcW w:w="1703" w:type="dxa"/>
            <w:noWrap/>
            <w:hideMark/>
          </w:tcPr>
          <w:p w14:paraId="5B66C866" w14:textId="77777777"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158 (32.3)</w:t>
            </w:r>
          </w:p>
        </w:tc>
        <w:tc>
          <w:tcPr>
            <w:tcW w:w="1597" w:type="dxa"/>
            <w:noWrap/>
            <w:hideMark/>
          </w:tcPr>
          <w:p w14:paraId="1122DC6E" w14:textId="77777777"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163 (30.7)</w:t>
            </w:r>
          </w:p>
        </w:tc>
        <w:tc>
          <w:tcPr>
            <w:tcW w:w="1310" w:type="dxa"/>
            <w:noWrap/>
            <w:hideMark/>
          </w:tcPr>
          <w:p w14:paraId="016F269B" w14:textId="77777777"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160 (30.8)</w:t>
            </w:r>
          </w:p>
        </w:tc>
      </w:tr>
      <w:tr w:rsidR="005F2BF7" w:rsidRPr="000377D3" w14:paraId="48B4CF90" w14:textId="77777777" w:rsidTr="00CC38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5" w:type="dxa"/>
            <w:noWrap/>
            <w:hideMark/>
          </w:tcPr>
          <w:p w14:paraId="54DE6985" w14:textId="77777777" w:rsidR="005F2BF7" w:rsidRPr="000377D3" w:rsidRDefault="005F2BF7" w:rsidP="00CC3896">
            <w:pPr>
              <w:autoSpaceDE w:val="0"/>
              <w:autoSpaceDN w:val="0"/>
              <w:adjustRightInd w:val="0"/>
              <w:spacing w:after="120"/>
              <w:rPr>
                <w:sz w:val="22"/>
                <w:szCs w:val="22"/>
              </w:rPr>
            </w:pPr>
            <w:r w:rsidRPr="000377D3">
              <w:rPr>
                <w:sz w:val="22"/>
                <w:szCs w:val="22"/>
              </w:rPr>
              <w:t>Smoking (pack-years)</w:t>
            </w:r>
          </w:p>
        </w:tc>
        <w:tc>
          <w:tcPr>
            <w:tcW w:w="1260" w:type="dxa"/>
            <w:noWrap/>
            <w:hideMark/>
          </w:tcPr>
          <w:p w14:paraId="7382FE80" w14:textId="77777777"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17.5 (24.04)</w:t>
            </w:r>
          </w:p>
        </w:tc>
        <w:tc>
          <w:tcPr>
            <w:tcW w:w="1793" w:type="dxa"/>
            <w:noWrap/>
            <w:hideMark/>
          </w:tcPr>
          <w:p w14:paraId="036A5B4E" w14:textId="77777777"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21.5 (28.80)</w:t>
            </w:r>
          </w:p>
        </w:tc>
        <w:tc>
          <w:tcPr>
            <w:tcW w:w="1703" w:type="dxa"/>
            <w:noWrap/>
            <w:hideMark/>
          </w:tcPr>
          <w:p w14:paraId="223D7AE8" w14:textId="77777777"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20.0 (28.83)</w:t>
            </w:r>
          </w:p>
        </w:tc>
        <w:tc>
          <w:tcPr>
            <w:tcW w:w="1597" w:type="dxa"/>
            <w:noWrap/>
            <w:hideMark/>
          </w:tcPr>
          <w:p w14:paraId="2BA0D945" w14:textId="77777777"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18.1 (24.41)</w:t>
            </w:r>
          </w:p>
        </w:tc>
        <w:tc>
          <w:tcPr>
            <w:tcW w:w="1310" w:type="dxa"/>
            <w:noWrap/>
            <w:hideMark/>
          </w:tcPr>
          <w:p w14:paraId="54BBEE61" w14:textId="77777777" w:rsidR="005F2BF7" w:rsidRPr="000377D3" w:rsidRDefault="005F2BF7" w:rsidP="00CC3896">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sz w:val="22"/>
                <w:szCs w:val="22"/>
              </w:rPr>
            </w:pPr>
            <w:r w:rsidRPr="000377D3">
              <w:rPr>
                <w:sz w:val="22"/>
                <w:szCs w:val="22"/>
              </w:rPr>
              <w:t>19.3 (27.16)</w:t>
            </w:r>
          </w:p>
        </w:tc>
      </w:tr>
      <w:tr w:rsidR="005F2BF7" w:rsidRPr="000377D3" w14:paraId="20FC75D1" w14:textId="77777777" w:rsidTr="00CC3896">
        <w:trPr>
          <w:trHeight w:val="315"/>
        </w:trPr>
        <w:tc>
          <w:tcPr>
            <w:cnfStyle w:val="001000000000" w:firstRow="0" w:lastRow="0" w:firstColumn="1" w:lastColumn="0" w:oddVBand="0" w:evenVBand="0" w:oddHBand="0" w:evenHBand="0" w:firstRowFirstColumn="0" w:firstRowLastColumn="0" w:lastRowFirstColumn="0" w:lastRowLastColumn="0"/>
            <w:tcW w:w="1975" w:type="dxa"/>
            <w:noWrap/>
            <w:hideMark/>
          </w:tcPr>
          <w:p w14:paraId="5B8B965C" w14:textId="77777777" w:rsidR="005F2BF7" w:rsidRPr="000377D3" w:rsidRDefault="005F2BF7" w:rsidP="00CC3896">
            <w:pPr>
              <w:autoSpaceDE w:val="0"/>
              <w:autoSpaceDN w:val="0"/>
              <w:adjustRightInd w:val="0"/>
              <w:spacing w:after="120"/>
              <w:rPr>
                <w:sz w:val="22"/>
                <w:szCs w:val="22"/>
              </w:rPr>
            </w:pPr>
            <w:r w:rsidRPr="000377D3">
              <w:rPr>
                <w:sz w:val="22"/>
                <w:szCs w:val="22"/>
              </w:rPr>
              <w:t>Death within 5 years (%)</w:t>
            </w:r>
          </w:p>
        </w:tc>
        <w:tc>
          <w:tcPr>
            <w:tcW w:w="1260" w:type="dxa"/>
            <w:noWrap/>
            <w:hideMark/>
          </w:tcPr>
          <w:p w14:paraId="15143977" w14:textId="77777777"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20</w:t>
            </w:r>
          </w:p>
        </w:tc>
        <w:tc>
          <w:tcPr>
            <w:tcW w:w="1793" w:type="dxa"/>
            <w:noWrap/>
            <w:hideMark/>
          </w:tcPr>
          <w:p w14:paraId="43ED4F3D" w14:textId="77777777"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18.9</w:t>
            </w:r>
          </w:p>
        </w:tc>
        <w:tc>
          <w:tcPr>
            <w:tcW w:w="1703" w:type="dxa"/>
            <w:noWrap/>
            <w:hideMark/>
          </w:tcPr>
          <w:p w14:paraId="0205BC2B" w14:textId="77777777"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12.9</w:t>
            </w:r>
          </w:p>
        </w:tc>
        <w:tc>
          <w:tcPr>
            <w:tcW w:w="1597" w:type="dxa"/>
            <w:noWrap/>
            <w:hideMark/>
          </w:tcPr>
          <w:p w14:paraId="31106B67" w14:textId="77777777"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13.1</w:t>
            </w:r>
          </w:p>
        </w:tc>
        <w:tc>
          <w:tcPr>
            <w:tcW w:w="1310" w:type="dxa"/>
            <w:noWrap/>
            <w:hideMark/>
          </w:tcPr>
          <w:p w14:paraId="5DF52795" w14:textId="77777777" w:rsidR="005F2BF7" w:rsidRPr="000377D3" w:rsidRDefault="005F2BF7" w:rsidP="00CC3896">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sz w:val="22"/>
                <w:szCs w:val="22"/>
              </w:rPr>
            </w:pPr>
            <w:r w:rsidRPr="000377D3">
              <w:rPr>
                <w:sz w:val="22"/>
                <w:szCs w:val="22"/>
              </w:rPr>
              <w:t>16.4</w:t>
            </w:r>
          </w:p>
        </w:tc>
      </w:tr>
    </w:tbl>
    <w:p w14:paraId="1040A1FA" w14:textId="77777777" w:rsidR="005F2BF7" w:rsidRPr="000377D3" w:rsidRDefault="005F2BF7" w:rsidP="005F2BF7">
      <w:pPr>
        <w:autoSpaceDE w:val="0"/>
        <w:autoSpaceDN w:val="0"/>
        <w:adjustRightInd w:val="0"/>
        <w:spacing w:after="120"/>
        <w:rPr>
          <w:sz w:val="22"/>
          <w:szCs w:val="22"/>
        </w:rPr>
      </w:pPr>
      <w:r>
        <w:rPr>
          <w:sz w:val="22"/>
          <w:szCs w:val="22"/>
        </w:rPr>
        <w:t>*Standard Deviations in ( )</w:t>
      </w:r>
    </w:p>
    <w:p w14:paraId="1A92BF80" w14:textId="77777777" w:rsidR="005F2BF7" w:rsidRDefault="005F2BF7" w:rsidP="005F2BF7">
      <w:pPr>
        <w:autoSpaceDE w:val="0"/>
        <w:autoSpaceDN w:val="0"/>
        <w:adjustRightInd w:val="0"/>
        <w:spacing w:after="120"/>
        <w:rPr>
          <w:sz w:val="22"/>
          <w:szCs w:val="22"/>
        </w:rPr>
      </w:pPr>
      <w:r w:rsidRPr="00403927">
        <w:rPr>
          <w:noProof/>
          <w:sz w:val="22"/>
          <w:szCs w:val="22"/>
        </w:rPr>
        <w:drawing>
          <wp:inline distT="0" distB="0" distL="0" distR="0" wp14:anchorId="3E82B3C8" wp14:editId="3737CACF">
            <wp:extent cx="5743575" cy="3390900"/>
            <wp:effectExtent l="0" t="0" r="9525" b="0"/>
            <wp:docPr id="7" name="Picture 7" descr="C:\Users\Brayan\Desktop\Emerson 518\FullScale_Survival_LDL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rayan\Desktop\Emerson 518\FullScale_Survival_LDL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3575" cy="3390900"/>
                    </a:xfrm>
                    <a:prstGeom prst="rect">
                      <a:avLst/>
                    </a:prstGeom>
                    <a:noFill/>
                    <a:ln>
                      <a:noFill/>
                    </a:ln>
                  </pic:spPr>
                </pic:pic>
              </a:graphicData>
            </a:graphic>
          </wp:inline>
        </w:drawing>
      </w:r>
    </w:p>
    <w:p w14:paraId="0AC95683" w14:textId="77777777" w:rsidR="005F2BF7" w:rsidRDefault="005F2BF7" w:rsidP="005F2BF7">
      <w:pPr>
        <w:autoSpaceDE w:val="0"/>
        <w:autoSpaceDN w:val="0"/>
        <w:adjustRightInd w:val="0"/>
        <w:spacing w:after="120"/>
        <w:rPr>
          <w:sz w:val="22"/>
          <w:szCs w:val="22"/>
        </w:rPr>
      </w:pPr>
      <w:r w:rsidRPr="00403927">
        <w:rPr>
          <w:noProof/>
          <w:sz w:val="22"/>
          <w:szCs w:val="22"/>
        </w:rPr>
        <w:lastRenderedPageBreak/>
        <w:drawing>
          <wp:inline distT="0" distB="0" distL="0" distR="0" wp14:anchorId="726C4827" wp14:editId="3F190205">
            <wp:extent cx="5743575" cy="3390900"/>
            <wp:effectExtent l="0" t="0" r="9525" b="0"/>
            <wp:docPr id="8" name="Picture 8" descr="C:\Users\Brayan\Desktop\Emerson 518\Zoom_Survival_LDL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yan\Desktop\Emerson 518\Zoom_Survival_LDL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3575" cy="3390900"/>
                    </a:xfrm>
                    <a:prstGeom prst="rect">
                      <a:avLst/>
                    </a:prstGeom>
                    <a:noFill/>
                    <a:ln>
                      <a:noFill/>
                    </a:ln>
                  </pic:spPr>
                </pic:pic>
              </a:graphicData>
            </a:graphic>
          </wp:inline>
        </w:drawing>
      </w:r>
    </w:p>
    <w:p w14:paraId="69089E3A" w14:textId="77777777" w:rsidR="005F2BF7" w:rsidRDefault="005F2BF7" w:rsidP="005F2BF7">
      <w:pPr>
        <w:numPr>
          <w:ilvl w:val="2"/>
          <w:numId w:val="19"/>
        </w:numPr>
        <w:autoSpaceDE w:val="0"/>
        <w:autoSpaceDN w:val="0"/>
        <w:adjustRightInd w:val="0"/>
        <w:spacing w:after="120"/>
        <w:rPr>
          <w:sz w:val="22"/>
          <w:szCs w:val="22"/>
        </w:rPr>
      </w:pPr>
    </w:p>
    <w:p w14:paraId="0AAB1195" w14:textId="77777777" w:rsidR="00A620A3" w:rsidRDefault="00A620A3" w:rsidP="00A620A3">
      <w:pPr>
        <w:numPr>
          <w:ilvl w:val="1"/>
          <w:numId w:val="19"/>
        </w:numPr>
        <w:autoSpaceDE w:val="0"/>
        <w:autoSpaceDN w:val="0"/>
        <w:adjustRightInd w:val="0"/>
        <w:spacing w:after="120"/>
        <w:rPr>
          <w:sz w:val="22"/>
          <w:szCs w:val="22"/>
        </w:rPr>
      </w:pPr>
      <w:r>
        <w:rPr>
          <w:sz w:val="22"/>
          <w:szCs w:val="22"/>
        </w:rPr>
        <w:t>For each population defined by serum LDL value, compute the hazard ratio relative to a group having serum LDL of 160 mg/</w:t>
      </w:r>
      <w:proofErr w:type="spellStart"/>
      <w:r>
        <w:rPr>
          <w:sz w:val="22"/>
          <w:szCs w:val="22"/>
        </w:rPr>
        <w:t>dL</w:t>
      </w:r>
      <w:proofErr w:type="spellEnd"/>
      <w:r>
        <w:rPr>
          <w:sz w:val="22"/>
          <w:szCs w:val="22"/>
        </w:rPr>
        <w:t xml:space="preserve">. (This will be used in problem 4). If </w:t>
      </w:r>
      <w:r>
        <w:rPr>
          <w:i/>
          <w:iCs/>
          <w:sz w:val="22"/>
          <w:szCs w:val="22"/>
        </w:rPr>
        <w:t>HR</w:t>
      </w:r>
      <w:r>
        <w:rPr>
          <w:sz w:val="22"/>
          <w:szCs w:val="22"/>
        </w:rPr>
        <w:t xml:space="preserve"> is the hazard ratio (use the actual hazard ratio estimate) obtained from your regression model</w:t>
      </w:r>
      <w:r w:rsidR="00474EF6">
        <w:rPr>
          <w:sz w:val="22"/>
          <w:szCs w:val="22"/>
        </w:rPr>
        <w:t xml:space="preserve"> for the LDL term and </w:t>
      </w:r>
      <w:r w:rsidR="00474EF6">
        <w:rPr>
          <w:i/>
          <w:iCs/>
          <w:sz w:val="22"/>
          <w:szCs w:val="22"/>
        </w:rPr>
        <w:t>HR2</w:t>
      </w:r>
      <w:r w:rsidR="00474EF6">
        <w:rPr>
          <w:sz w:val="22"/>
          <w:szCs w:val="22"/>
        </w:rPr>
        <w:t xml:space="preserve"> is the hazard ratio (use the actual hazard ratio estimate) obtained from your regression model for the squared LDL term</w:t>
      </w:r>
      <w:r>
        <w:rPr>
          <w:sz w:val="22"/>
          <w:szCs w:val="22"/>
        </w:rPr>
        <w:t>, this can be effected by the Stata code</w:t>
      </w:r>
    </w:p>
    <w:p w14:paraId="5FCE33EE" w14:textId="77777777" w:rsidR="00A620A3" w:rsidRDefault="00474EF6" w:rsidP="00A620A3">
      <w:pPr>
        <w:autoSpaceDE w:val="0"/>
        <w:autoSpaceDN w:val="0"/>
        <w:adjustRightInd w:val="0"/>
        <w:spacing w:after="120"/>
        <w:ind w:left="2160"/>
        <w:rPr>
          <w:rFonts w:ascii="Courier New" w:hAnsi="Courier New" w:cs="Courier New"/>
          <w:sz w:val="22"/>
          <w:szCs w:val="22"/>
        </w:rPr>
      </w:pPr>
      <w:r>
        <w:rPr>
          <w:rFonts w:ascii="Courier New" w:hAnsi="Courier New" w:cs="Courier New"/>
          <w:sz w:val="22"/>
          <w:szCs w:val="22"/>
        </w:rPr>
        <w:t xml:space="preserve">gen </w:t>
      </w:r>
      <w:proofErr w:type="spellStart"/>
      <w:r>
        <w:rPr>
          <w:rFonts w:ascii="Courier New" w:hAnsi="Courier New" w:cs="Courier New"/>
          <w:sz w:val="22"/>
          <w:szCs w:val="22"/>
        </w:rPr>
        <w:t>fithrC</w:t>
      </w:r>
      <w:proofErr w:type="spellEnd"/>
      <w:r w:rsidR="00A620A3">
        <w:rPr>
          <w:rFonts w:ascii="Courier New" w:hAnsi="Courier New" w:cs="Courier New"/>
          <w:sz w:val="22"/>
          <w:szCs w:val="22"/>
        </w:rPr>
        <w:t xml:space="preserve"> = </w:t>
      </w:r>
      <w:r>
        <w:rPr>
          <w:rFonts w:ascii="Courier New" w:hAnsi="Courier New" w:cs="Courier New"/>
          <w:i/>
          <w:iCs/>
          <w:sz w:val="22"/>
          <w:szCs w:val="22"/>
        </w:rPr>
        <w:t>HR^</w:t>
      </w:r>
      <w:r w:rsidR="00A620A3">
        <w:rPr>
          <w:rFonts w:ascii="Courier New" w:hAnsi="Courier New" w:cs="Courier New"/>
          <w:i/>
          <w:iCs/>
          <w:sz w:val="22"/>
          <w:szCs w:val="22"/>
        </w:rPr>
        <w:t>(</w:t>
      </w:r>
      <w:r>
        <w:rPr>
          <w:rFonts w:ascii="Courier New" w:hAnsi="Courier New" w:cs="Courier New"/>
          <w:i/>
          <w:iCs/>
          <w:sz w:val="22"/>
          <w:szCs w:val="22"/>
        </w:rPr>
        <w:t>(</w:t>
      </w:r>
      <w:proofErr w:type="spellStart"/>
      <w:r w:rsidR="00A620A3">
        <w:rPr>
          <w:rFonts w:ascii="Courier New" w:hAnsi="Courier New" w:cs="Courier New"/>
          <w:i/>
          <w:iCs/>
          <w:sz w:val="22"/>
          <w:szCs w:val="22"/>
        </w:rPr>
        <w:t>ldl</w:t>
      </w:r>
      <w:proofErr w:type="spellEnd"/>
      <w:r w:rsidR="00A620A3">
        <w:rPr>
          <w:rFonts w:ascii="Courier New" w:hAnsi="Courier New" w:cs="Courier New"/>
          <w:sz w:val="22"/>
          <w:szCs w:val="22"/>
        </w:rPr>
        <w:t xml:space="preserve"> </w:t>
      </w:r>
      <w:r>
        <w:rPr>
          <w:rFonts w:ascii="Courier New" w:hAnsi="Courier New" w:cs="Courier New"/>
          <w:sz w:val="22"/>
          <w:szCs w:val="22"/>
        </w:rPr>
        <w:t>-</w:t>
      </w:r>
      <w:r w:rsidR="00A620A3">
        <w:rPr>
          <w:rFonts w:ascii="Courier New" w:hAnsi="Courier New" w:cs="Courier New"/>
          <w:sz w:val="22"/>
          <w:szCs w:val="22"/>
        </w:rPr>
        <w:t xml:space="preserve"> 160</w:t>
      </w:r>
      <w:r>
        <w:rPr>
          <w:rFonts w:ascii="Courier New" w:hAnsi="Courier New" w:cs="Courier New"/>
          <w:sz w:val="22"/>
          <w:szCs w:val="22"/>
        </w:rPr>
        <w:t>)</w:t>
      </w:r>
      <w:r w:rsidR="00A620A3">
        <w:rPr>
          <w:rFonts w:ascii="Courier New" w:hAnsi="Courier New" w:cs="Courier New"/>
          <w:sz w:val="22"/>
          <w:szCs w:val="22"/>
        </w:rPr>
        <w:t>)</w:t>
      </w:r>
      <w:r>
        <w:rPr>
          <w:rFonts w:ascii="Courier New" w:hAnsi="Courier New" w:cs="Courier New"/>
          <w:sz w:val="22"/>
          <w:szCs w:val="22"/>
        </w:rPr>
        <w:t xml:space="preserve"> * </w:t>
      </w:r>
      <w:r>
        <w:rPr>
          <w:rFonts w:ascii="Courier New" w:hAnsi="Courier New" w:cs="Courier New"/>
          <w:i/>
          <w:iCs/>
          <w:sz w:val="22"/>
          <w:szCs w:val="22"/>
        </w:rPr>
        <w:t>HR^((</w:t>
      </w:r>
      <w:proofErr w:type="spellStart"/>
      <w:r>
        <w:rPr>
          <w:rFonts w:ascii="Courier New" w:hAnsi="Courier New" w:cs="Courier New"/>
          <w:i/>
          <w:iCs/>
          <w:sz w:val="22"/>
          <w:szCs w:val="22"/>
        </w:rPr>
        <w:t>ldl</w:t>
      </w:r>
      <w:proofErr w:type="spellEnd"/>
      <w:r>
        <w:rPr>
          <w:rFonts w:ascii="Courier New" w:hAnsi="Courier New" w:cs="Courier New"/>
          <w:sz w:val="22"/>
          <w:szCs w:val="22"/>
        </w:rPr>
        <w:t xml:space="preserve"> - 160)^2)</w:t>
      </w:r>
    </w:p>
    <w:p w14:paraId="04AB1126" w14:textId="77777777" w:rsidR="00A620A3" w:rsidRDefault="00A620A3" w:rsidP="00A620A3">
      <w:pPr>
        <w:autoSpaceDE w:val="0"/>
        <w:autoSpaceDN w:val="0"/>
        <w:adjustRightInd w:val="0"/>
        <w:spacing w:after="120"/>
        <w:ind w:left="1440"/>
        <w:rPr>
          <w:sz w:val="22"/>
          <w:szCs w:val="22"/>
        </w:rPr>
      </w:pPr>
      <w:r>
        <w:rPr>
          <w:sz w:val="22"/>
          <w:szCs w:val="22"/>
        </w:rPr>
        <w:t xml:space="preserve">It could also be computed by creating a centered LDL variable, and then using the Stata </w:t>
      </w:r>
      <w:r>
        <w:rPr>
          <w:rFonts w:ascii="Courier New" w:hAnsi="Courier New" w:cs="Courier New"/>
          <w:sz w:val="22"/>
          <w:szCs w:val="22"/>
        </w:rPr>
        <w:t>predict</w:t>
      </w:r>
      <w:r>
        <w:rPr>
          <w:sz w:val="22"/>
          <w:szCs w:val="22"/>
        </w:rPr>
        <w:t xml:space="preserve"> command</w:t>
      </w:r>
    </w:p>
    <w:p w14:paraId="31BD908F" w14:textId="77777777" w:rsidR="00A620A3" w:rsidRDefault="00A620A3" w:rsidP="00A620A3">
      <w:pPr>
        <w:autoSpaceDE w:val="0"/>
        <w:autoSpaceDN w:val="0"/>
        <w:adjustRightInd w:val="0"/>
        <w:spacing w:after="120"/>
        <w:rPr>
          <w:rFonts w:ascii="Courier New" w:hAnsi="Courier New" w:cs="Courier New"/>
          <w:sz w:val="22"/>
          <w:szCs w:val="22"/>
        </w:rPr>
      </w:pPr>
      <w:r>
        <w:rPr>
          <w:sz w:val="22"/>
          <w:szCs w:val="22"/>
        </w:rPr>
        <w:tab/>
      </w:r>
      <w:r>
        <w:rPr>
          <w:sz w:val="22"/>
          <w:szCs w:val="22"/>
        </w:rPr>
        <w:tab/>
      </w:r>
      <w:r>
        <w:rPr>
          <w:sz w:val="22"/>
          <w:szCs w:val="22"/>
        </w:rPr>
        <w:tab/>
      </w:r>
      <w:r>
        <w:rPr>
          <w:rFonts w:ascii="Courier New" w:hAnsi="Courier New" w:cs="Courier New"/>
          <w:sz w:val="22"/>
          <w:szCs w:val="22"/>
        </w:rPr>
        <w:t xml:space="preserve">gen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w:t>
      </w:r>
      <w:proofErr w:type="spellStart"/>
      <w:r>
        <w:rPr>
          <w:rFonts w:ascii="Courier New" w:hAnsi="Courier New" w:cs="Courier New"/>
          <w:sz w:val="22"/>
          <w:szCs w:val="22"/>
        </w:rPr>
        <w:t>ldl</w:t>
      </w:r>
      <w:proofErr w:type="spellEnd"/>
      <w:r>
        <w:rPr>
          <w:rFonts w:ascii="Courier New" w:hAnsi="Courier New" w:cs="Courier New"/>
          <w:sz w:val="22"/>
          <w:szCs w:val="22"/>
        </w:rPr>
        <w:t xml:space="preserve"> – 160</w:t>
      </w:r>
    </w:p>
    <w:p w14:paraId="505F88CD" w14:textId="77777777" w:rsidR="00474EF6" w:rsidRDefault="00474EF6" w:rsidP="00A620A3">
      <w:pPr>
        <w:autoSpaceDE w:val="0"/>
        <w:autoSpaceDN w:val="0"/>
        <w:adjustRightInd w:val="0"/>
        <w:spacing w:after="120"/>
        <w:rPr>
          <w:rFonts w:ascii="Courier New" w:hAnsi="Courier New" w:cs="Courier New"/>
          <w:sz w:val="22"/>
          <w:szCs w:val="22"/>
        </w:rPr>
      </w:pP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 xml:space="preserve">gen </w:t>
      </w:r>
      <w:proofErr w:type="spellStart"/>
      <w:r>
        <w:rPr>
          <w:rFonts w:ascii="Courier New" w:hAnsi="Courier New" w:cs="Courier New"/>
          <w:sz w:val="22"/>
          <w:szCs w:val="22"/>
        </w:rPr>
        <w:t>cldlsqr</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Pr>
          <w:rFonts w:ascii="Courier New" w:hAnsi="Courier New" w:cs="Courier New"/>
          <w:sz w:val="22"/>
          <w:szCs w:val="22"/>
        </w:rPr>
        <w:t xml:space="preserve"> ^ 2</w:t>
      </w:r>
    </w:p>
    <w:p w14:paraId="7C100BEB" w14:textId="77777777" w:rsidR="00A620A3" w:rsidRDefault="00A620A3" w:rsidP="00A620A3">
      <w:pPr>
        <w:autoSpaceDE w:val="0"/>
        <w:autoSpaceDN w:val="0"/>
        <w:adjustRightInd w:val="0"/>
        <w:spacing w:after="120"/>
        <w:ind w:left="1440" w:firstLine="720"/>
        <w:rPr>
          <w:rFonts w:ascii="Courier New" w:hAnsi="Courier New" w:cs="Courier New"/>
          <w:sz w:val="22"/>
          <w:szCs w:val="22"/>
        </w:rPr>
      </w:pPr>
      <w:proofErr w:type="spellStart"/>
      <w:r>
        <w:rPr>
          <w:rFonts w:ascii="Courier New" w:hAnsi="Courier New" w:cs="Courier New"/>
          <w:sz w:val="22"/>
          <w:szCs w:val="22"/>
        </w:rPr>
        <w:t>stcox</w:t>
      </w:r>
      <w:proofErr w:type="spellEnd"/>
      <w:r>
        <w:rPr>
          <w:rFonts w:ascii="Courier New" w:hAnsi="Courier New" w:cs="Courier New"/>
          <w:sz w:val="22"/>
          <w:szCs w:val="22"/>
        </w:rPr>
        <w:t xml:space="preserve"> </w:t>
      </w:r>
      <w:proofErr w:type="spellStart"/>
      <w:r>
        <w:rPr>
          <w:rFonts w:ascii="Courier New" w:hAnsi="Courier New" w:cs="Courier New"/>
          <w:sz w:val="22"/>
          <w:szCs w:val="22"/>
        </w:rPr>
        <w:t>cldl</w:t>
      </w:r>
      <w:proofErr w:type="spellEnd"/>
      <w:r w:rsidR="00474EF6">
        <w:rPr>
          <w:rFonts w:ascii="Courier New" w:hAnsi="Courier New" w:cs="Courier New"/>
          <w:sz w:val="22"/>
          <w:szCs w:val="22"/>
        </w:rPr>
        <w:t xml:space="preserve"> </w:t>
      </w:r>
      <w:proofErr w:type="spellStart"/>
      <w:r w:rsidR="00474EF6">
        <w:rPr>
          <w:rFonts w:ascii="Courier New" w:hAnsi="Courier New" w:cs="Courier New"/>
          <w:sz w:val="22"/>
          <w:szCs w:val="22"/>
        </w:rPr>
        <w:t>cldlsqr</w:t>
      </w:r>
      <w:proofErr w:type="spellEnd"/>
    </w:p>
    <w:p w14:paraId="0EA62259" w14:textId="77777777" w:rsidR="00115B08" w:rsidRDefault="00474EF6" w:rsidP="00A620A3">
      <w:pPr>
        <w:autoSpaceDE w:val="0"/>
        <w:autoSpaceDN w:val="0"/>
        <w:adjustRightInd w:val="0"/>
        <w:spacing w:after="120"/>
        <w:ind w:left="1440" w:firstLine="720"/>
        <w:rPr>
          <w:sz w:val="22"/>
          <w:szCs w:val="22"/>
        </w:rPr>
      </w:pPr>
      <w:r>
        <w:rPr>
          <w:rFonts w:ascii="Courier New" w:hAnsi="Courier New" w:cs="Courier New"/>
          <w:sz w:val="22"/>
          <w:szCs w:val="22"/>
        </w:rPr>
        <w:t xml:space="preserve">predict </w:t>
      </w:r>
      <w:proofErr w:type="spellStart"/>
      <w:r>
        <w:rPr>
          <w:rFonts w:ascii="Courier New" w:hAnsi="Courier New" w:cs="Courier New"/>
          <w:sz w:val="22"/>
          <w:szCs w:val="22"/>
        </w:rPr>
        <w:t>fithrC</w:t>
      </w:r>
      <w:proofErr w:type="spellEnd"/>
      <w:r w:rsidR="00A620A3">
        <w:rPr>
          <w:rFonts w:ascii="Courier New" w:hAnsi="Courier New" w:cs="Courier New"/>
          <w:sz w:val="22"/>
          <w:szCs w:val="22"/>
        </w:rPr>
        <w:t xml:space="preserve"> </w:t>
      </w:r>
      <w:r w:rsidR="00A620A3">
        <w:rPr>
          <w:sz w:val="22"/>
          <w:szCs w:val="22"/>
        </w:rPr>
        <w:t xml:space="preserve"> </w:t>
      </w:r>
    </w:p>
    <w:p w14:paraId="16805A12" w14:textId="77777777" w:rsidR="00261CFB" w:rsidRDefault="00474EF6" w:rsidP="00705ECB">
      <w:pPr>
        <w:numPr>
          <w:ilvl w:val="0"/>
          <w:numId w:val="19"/>
        </w:numPr>
        <w:autoSpaceDE w:val="0"/>
        <w:autoSpaceDN w:val="0"/>
        <w:adjustRightInd w:val="0"/>
        <w:spacing w:after="120"/>
        <w:rPr>
          <w:sz w:val="22"/>
          <w:szCs w:val="22"/>
        </w:rPr>
      </w:pPr>
      <w:r>
        <w:rPr>
          <w:sz w:val="22"/>
          <w:szCs w:val="22"/>
        </w:rPr>
        <w:t xml:space="preserve">Display a graph with the fitted hazard ratios from problems 1 – 3. Comment on </w:t>
      </w:r>
      <w:r w:rsidR="00705ECB">
        <w:rPr>
          <w:sz w:val="22"/>
          <w:szCs w:val="22"/>
        </w:rPr>
        <w:t>any similarities or differences</w:t>
      </w:r>
      <w:r>
        <w:rPr>
          <w:sz w:val="22"/>
          <w:szCs w:val="22"/>
        </w:rPr>
        <w:t xml:space="preserve"> of the fitted values from the three </w:t>
      </w:r>
      <w:commentRangeStart w:id="15"/>
      <w:r>
        <w:rPr>
          <w:sz w:val="22"/>
          <w:szCs w:val="22"/>
        </w:rPr>
        <w:t>models</w:t>
      </w:r>
      <w:commentRangeEnd w:id="15"/>
      <w:r w:rsidR="00221ABC">
        <w:rPr>
          <w:rStyle w:val="CommentReference"/>
        </w:rPr>
        <w:commentReference w:id="15"/>
      </w:r>
      <w:r>
        <w:rPr>
          <w:sz w:val="22"/>
          <w:szCs w:val="22"/>
        </w:rPr>
        <w:t>.</w:t>
      </w:r>
    </w:p>
    <w:p w14:paraId="550C1EAF" w14:textId="77777777" w:rsidR="00F43A1E" w:rsidRDefault="00F43A1E" w:rsidP="00F43A1E">
      <w:pPr>
        <w:numPr>
          <w:ilvl w:val="1"/>
          <w:numId w:val="19"/>
        </w:numPr>
        <w:autoSpaceDE w:val="0"/>
        <w:autoSpaceDN w:val="0"/>
        <w:adjustRightInd w:val="0"/>
        <w:spacing w:after="120"/>
        <w:rPr>
          <w:sz w:val="22"/>
          <w:szCs w:val="22"/>
        </w:rPr>
      </w:pPr>
      <w:r>
        <w:rPr>
          <w:sz w:val="22"/>
          <w:szCs w:val="22"/>
        </w:rPr>
        <w:t xml:space="preserve">Using the generated fitted hazard ratios per proportional hazards regression model each with its uniform transform of LDL from part b of the previous problems, </w:t>
      </w:r>
      <w:r w:rsidR="000D114D">
        <w:rPr>
          <w:sz w:val="22"/>
          <w:szCs w:val="22"/>
        </w:rPr>
        <w:t xml:space="preserve">the fitted hazard ratios in each model are plotted against LDL. Three LDL variable models are represented: LDL as linear, log LDL, and quadratic LDL. </w:t>
      </w:r>
    </w:p>
    <w:p w14:paraId="4D01F79D" w14:textId="77777777" w:rsidR="000D114D" w:rsidRDefault="000B20F7" w:rsidP="00F43A1E">
      <w:pPr>
        <w:numPr>
          <w:ilvl w:val="1"/>
          <w:numId w:val="19"/>
        </w:numPr>
        <w:autoSpaceDE w:val="0"/>
        <w:autoSpaceDN w:val="0"/>
        <w:adjustRightInd w:val="0"/>
        <w:spacing w:after="120"/>
        <w:rPr>
          <w:sz w:val="22"/>
          <w:szCs w:val="22"/>
        </w:rPr>
      </w:pPr>
      <w:r>
        <w:rPr>
          <w:sz w:val="22"/>
          <w:szCs w:val="22"/>
        </w:rPr>
        <w:t>It is expected that the quadratic LDL model produces the most curved fitted hazard ratios, although the log LDL model produces the most skewed distr</w:t>
      </w:r>
      <w:r w:rsidR="00805F3E">
        <w:rPr>
          <w:sz w:val="22"/>
          <w:szCs w:val="22"/>
        </w:rPr>
        <w:t>ibution of fitted hazard ratios. The three models behave similarly between 100 and 160 mg/</w:t>
      </w:r>
      <w:proofErr w:type="spellStart"/>
      <w:r w:rsidR="00805F3E">
        <w:rPr>
          <w:sz w:val="22"/>
          <w:szCs w:val="22"/>
        </w:rPr>
        <w:t>dL</w:t>
      </w:r>
      <w:proofErr w:type="spellEnd"/>
      <w:r w:rsidR="00805F3E">
        <w:rPr>
          <w:sz w:val="22"/>
          <w:szCs w:val="22"/>
        </w:rPr>
        <w:t xml:space="preserve"> serum LDL. For the highest LDL category (&gt;=160 mg/</w:t>
      </w:r>
      <w:proofErr w:type="spellStart"/>
      <w:r w:rsidR="00805F3E">
        <w:rPr>
          <w:sz w:val="22"/>
          <w:szCs w:val="22"/>
        </w:rPr>
        <w:t>dL</w:t>
      </w:r>
      <w:proofErr w:type="spellEnd"/>
      <w:r w:rsidR="00805F3E">
        <w:rPr>
          <w:sz w:val="22"/>
          <w:szCs w:val="22"/>
        </w:rPr>
        <w:t xml:space="preserve">), </w:t>
      </w:r>
      <w:r w:rsidR="00271388">
        <w:rPr>
          <w:sz w:val="22"/>
          <w:szCs w:val="22"/>
        </w:rPr>
        <w:t>linear and log LDL models behave the most similarly. However, in the lowest LDL category (&lt;100 mg/</w:t>
      </w:r>
      <w:proofErr w:type="spellStart"/>
      <w:r w:rsidR="00271388">
        <w:rPr>
          <w:sz w:val="22"/>
          <w:szCs w:val="22"/>
        </w:rPr>
        <w:t>dL</w:t>
      </w:r>
      <w:proofErr w:type="spellEnd"/>
      <w:r w:rsidR="00271388">
        <w:rPr>
          <w:sz w:val="22"/>
          <w:szCs w:val="22"/>
        </w:rPr>
        <w:t xml:space="preserve">), </w:t>
      </w:r>
      <w:commentRangeStart w:id="16"/>
      <w:r w:rsidR="00271388">
        <w:rPr>
          <w:sz w:val="22"/>
          <w:szCs w:val="22"/>
        </w:rPr>
        <w:t xml:space="preserve">the three models behave dissimilarly, which is likely due to lack of sample size within that low stratum. </w:t>
      </w:r>
      <w:r w:rsidR="00805F3E">
        <w:rPr>
          <w:sz w:val="22"/>
          <w:szCs w:val="22"/>
        </w:rPr>
        <w:t xml:space="preserve"> </w:t>
      </w:r>
      <w:r>
        <w:rPr>
          <w:sz w:val="22"/>
          <w:szCs w:val="22"/>
        </w:rPr>
        <w:t xml:space="preserve">  </w:t>
      </w:r>
      <w:commentRangeEnd w:id="16"/>
      <w:r w:rsidR="00221ABC">
        <w:rPr>
          <w:rStyle w:val="CommentReference"/>
        </w:rPr>
        <w:commentReference w:id="16"/>
      </w:r>
    </w:p>
    <w:p w14:paraId="5F852C48" w14:textId="77777777" w:rsidR="00911E96" w:rsidRDefault="00911E96" w:rsidP="00F43A1E">
      <w:pPr>
        <w:autoSpaceDE w:val="0"/>
        <w:autoSpaceDN w:val="0"/>
        <w:adjustRightInd w:val="0"/>
        <w:spacing w:after="120"/>
        <w:ind w:left="1440"/>
        <w:rPr>
          <w:sz w:val="22"/>
          <w:szCs w:val="22"/>
        </w:rPr>
      </w:pPr>
      <w:commentRangeStart w:id="17"/>
      <w:r w:rsidRPr="00911E96">
        <w:rPr>
          <w:noProof/>
          <w:sz w:val="22"/>
          <w:szCs w:val="22"/>
        </w:rPr>
        <w:lastRenderedPageBreak/>
        <w:drawing>
          <wp:inline distT="0" distB="0" distL="0" distR="0" wp14:anchorId="3D6F4B6A" wp14:editId="71ACF3ED">
            <wp:extent cx="5734050" cy="3390900"/>
            <wp:effectExtent l="0" t="0" r="0" b="0"/>
            <wp:docPr id="2" name="Picture 2" descr="C:\Users\Brayan\Desktop\Emerson 518\FittedHaz_PerMode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yan\Desktop\Emerson 518\FittedHaz_PerModel.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4050" cy="3390900"/>
                    </a:xfrm>
                    <a:prstGeom prst="rect">
                      <a:avLst/>
                    </a:prstGeom>
                    <a:noFill/>
                    <a:ln>
                      <a:noFill/>
                    </a:ln>
                  </pic:spPr>
                </pic:pic>
              </a:graphicData>
            </a:graphic>
          </wp:inline>
        </w:drawing>
      </w:r>
      <w:commentRangeEnd w:id="17"/>
      <w:r w:rsidR="00221ABC">
        <w:rPr>
          <w:rStyle w:val="CommentReference"/>
        </w:rPr>
        <w:commentReference w:id="17"/>
      </w:r>
    </w:p>
    <w:p w14:paraId="1300B5BA" w14:textId="77777777" w:rsidR="00F43A1E" w:rsidRDefault="00F43A1E" w:rsidP="00F43A1E">
      <w:pPr>
        <w:autoSpaceDE w:val="0"/>
        <w:autoSpaceDN w:val="0"/>
        <w:adjustRightInd w:val="0"/>
        <w:spacing w:after="120"/>
        <w:ind w:left="1440"/>
        <w:rPr>
          <w:sz w:val="22"/>
          <w:szCs w:val="22"/>
        </w:rPr>
      </w:pPr>
    </w:p>
    <w:p w14:paraId="1D4865CE" w14:textId="77777777" w:rsidR="000817A7" w:rsidRDefault="007B1360" w:rsidP="00705ECB">
      <w:pPr>
        <w:pStyle w:val="PlainText"/>
        <w:jc w:val="center"/>
        <w:rPr>
          <w:rFonts w:ascii="Times New Roman" w:hAnsi="Times New Roman" w:cs="Times New Roman"/>
          <w:sz w:val="22"/>
          <w:szCs w:val="22"/>
        </w:rPr>
      </w:pPr>
      <w:r>
        <w:rPr>
          <w:rFonts w:ascii="Times New Roman" w:hAnsi="Times New Roman" w:cs="Times New Roman"/>
          <w:b/>
          <w:bCs/>
          <w:sz w:val="22"/>
          <w:szCs w:val="22"/>
        </w:rPr>
        <w:t>Discussion Sections: January 2</w:t>
      </w:r>
      <w:r w:rsidR="00705ECB">
        <w:rPr>
          <w:rFonts w:ascii="Times New Roman" w:hAnsi="Times New Roman" w:cs="Times New Roman"/>
          <w:b/>
          <w:bCs/>
          <w:sz w:val="22"/>
          <w:szCs w:val="22"/>
        </w:rPr>
        <w:t>7</w:t>
      </w:r>
      <w:r w:rsidR="00693DD6">
        <w:rPr>
          <w:rFonts w:ascii="Times New Roman" w:hAnsi="Times New Roman" w:cs="Times New Roman"/>
          <w:b/>
          <w:bCs/>
          <w:sz w:val="22"/>
          <w:szCs w:val="22"/>
        </w:rPr>
        <w:t xml:space="preserve"> – </w:t>
      </w:r>
      <w:r w:rsidR="00705ECB">
        <w:rPr>
          <w:rFonts w:ascii="Times New Roman" w:hAnsi="Times New Roman" w:cs="Times New Roman"/>
          <w:b/>
          <w:bCs/>
          <w:sz w:val="22"/>
          <w:szCs w:val="22"/>
        </w:rPr>
        <w:t>31</w:t>
      </w:r>
      <w:r w:rsidR="009D5804">
        <w:rPr>
          <w:rFonts w:ascii="Times New Roman" w:hAnsi="Times New Roman" w:cs="Times New Roman"/>
          <w:b/>
          <w:bCs/>
          <w:sz w:val="22"/>
          <w:szCs w:val="22"/>
        </w:rPr>
        <w:t>, 2014</w:t>
      </w:r>
    </w:p>
    <w:p w14:paraId="7D766361" w14:textId="77777777" w:rsidR="009D5804" w:rsidRDefault="009D5804" w:rsidP="009D5804">
      <w:pPr>
        <w:pStyle w:val="PlainText"/>
        <w:jc w:val="center"/>
        <w:rPr>
          <w:rFonts w:ascii="Times New Roman" w:hAnsi="Times New Roman" w:cs="Times New Roman"/>
          <w:sz w:val="22"/>
          <w:szCs w:val="22"/>
        </w:rPr>
      </w:pPr>
    </w:p>
    <w:p w14:paraId="41CF6E62" w14:textId="77777777" w:rsidR="009D5804" w:rsidRPr="009D5804" w:rsidRDefault="00693DD6" w:rsidP="007B1360">
      <w:pPr>
        <w:pStyle w:val="PlainText"/>
        <w:rPr>
          <w:rFonts w:ascii="Times New Roman" w:hAnsi="Times New Roman" w:cs="Times New Roman"/>
          <w:sz w:val="22"/>
          <w:szCs w:val="22"/>
        </w:rPr>
      </w:pPr>
      <w:r>
        <w:rPr>
          <w:rFonts w:ascii="Times New Roman" w:hAnsi="Times New Roman" w:cs="Times New Roman"/>
          <w:sz w:val="22"/>
          <w:szCs w:val="22"/>
        </w:rPr>
        <w:t xml:space="preserve">We </w:t>
      </w:r>
      <w:r w:rsidR="007B1360">
        <w:rPr>
          <w:rFonts w:ascii="Times New Roman" w:hAnsi="Times New Roman" w:cs="Times New Roman"/>
          <w:sz w:val="22"/>
          <w:szCs w:val="22"/>
        </w:rPr>
        <w:t>continue to</w:t>
      </w:r>
      <w:r>
        <w:rPr>
          <w:rFonts w:ascii="Times New Roman" w:hAnsi="Times New Roman" w:cs="Times New Roman"/>
          <w:sz w:val="22"/>
          <w:szCs w:val="22"/>
        </w:rPr>
        <w:t xml:space="preserve"> discuss the dataset regarding FEV and smoking in children. Come do discussion section prepared to describe the approach to the scientific question posed in the documentation file fev.doc</w:t>
      </w:r>
      <w:r w:rsidR="009D5804">
        <w:rPr>
          <w:rFonts w:ascii="Times New Roman" w:hAnsi="Times New Roman" w:cs="Times New Roman"/>
          <w:sz w:val="22"/>
          <w:szCs w:val="22"/>
        </w:rPr>
        <w:t>.</w:t>
      </w:r>
    </w:p>
    <w:sectPr w:rsidR="009D5804" w:rsidRPr="009D5804" w:rsidSect="00705ECB">
      <w:headerReference w:type="even" r:id="rId13"/>
      <w:headerReference w:type="default" r:id="rId14"/>
      <w:footerReference w:type="even" r:id="rId15"/>
      <w:footerReference w:type="default" r:id="rId16"/>
      <w:headerReference w:type="first" r:id="rId17"/>
      <w:footerReference w:type="first" r:id="rId18"/>
      <w:pgSz w:w="12240" w:h="15840"/>
      <w:pgMar w:top="1296" w:right="1296" w:bottom="1296" w:left="1296"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hor" w:initials="A">
    <w:p w14:paraId="556171DE" w14:textId="77777777" w:rsidR="0019650E" w:rsidRDefault="0019650E">
      <w:pPr>
        <w:pStyle w:val="CommentText"/>
      </w:pPr>
      <w:r>
        <w:rPr>
          <w:rStyle w:val="CommentReference"/>
        </w:rPr>
        <w:annotationRef/>
      </w:r>
      <w:r>
        <w:t>For questions 1-3:</w:t>
      </w:r>
    </w:p>
    <w:p w14:paraId="165A329C" w14:textId="77777777" w:rsidR="0019650E" w:rsidRDefault="0019650E">
      <w:pPr>
        <w:pStyle w:val="CommentText"/>
      </w:pPr>
      <w:r>
        <w:t>2 points: descriptive stat</w:t>
      </w:r>
    </w:p>
    <w:p w14:paraId="1D543FCC" w14:textId="77777777" w:rsidR="0019650E" w:rsidRDefault="0019650E">
      <w:pPr>
        <w:pStyle w:val="CommentText"/>
      </w:pPr>
      <w:r>
        <w:t>4 points: methods</w:t>
      </w:r>
    </w:p>
    <w:p w14:paraId="2542804E" w14:textId="543D40BA" w:rsidR="0019650E" w:rsidRDefault="00221ABC">
      <w:pPr>
        <w:pStyle w:val="CommentText"/>
      </w:pPr>
      <w:r>
        <w:t>4 points: inference</w:t>
      </w:r>
    </w:p>
    <w:p w14:paraId="399DB703" w14:textId="7282B6EB" w:rsidR="00221ABC" w:rsidRDefault="00221ABC">
      <w:pPr>
        <w:pStyle w:val="CommentText"/>
      </w:pPr>
      <w:r>
        <w:t>For question 4: 10 points</w:t>
      </w:r>
    </w:p>
    <w:p w14:paraId="4CE901A7" w14:textId="77777777" w:rsidR="00221ABC" w:rsidRDefault="00221ABC">
      <w:pPr>
        <w:pStyle w:val="CommentText"/>
      </w:pPr>
    </w:p>
    <w:p w14:paraId="21F13498" w14:textId="77777777" w:rsidR="00221ABC" w:rsidRDefault="00221ABC">
      <w:pPr>
        <w:pStyle w:val="CommentText"/>
      </w:pPr>
    </w:p>
    <w:p w14:paraId="3D7B654A" w14:textId="41E998F5" w:rsidR="00221ABC" w:rsidRDefault="00221ABC">
      <w:pPr>
        <w:pStyle w:val="CommentText"/>
      </w:pPr>
      <w:r>
        <w:t>OVERALL SCORE: 28/40</w:t>
      </w:r>
    </w:p>
    <w:p w14:paraId="034106CF" w14:textId="77777777" w:rsidR="0019650E" w:rsidRDefault="0019650E">
      <w:pPr>
        <w:pStyle w:val="CommentText"/>
      </w:pPr>
    </w:p>
  </w:comment>
  <w:comment w:id="2" w:author="Author" w:initials="A">
    <w:p w14:paraId="464A832D" w14:textId="71435862" w:rsidR="00353045" w:rsidRDefault="00353045">
      <w:pPr>
        <w:pStyle w:val="CommentText"/>
      </w:pPr>
      <w:r>
        <w:rPr>
          <w:rStyle w:val="CommentReference"/>
        </w:rPr>
        <w:annotationRef/>
      </w:r>
      <w:r w:rsidR="00221ABC">
        <w:t>Descriptive Stat: 1</w:t>
      </w:r>
      <w:r>
        <w:t>/2</w:t>
      </w:r>
    </w:p>
    <w:p w14:paraId="6D0E96F5" w14:textId="79E5C72D" w:rsidR="00353045" w:rsidRDefault="00353045">
      <w:pPr>
        <w:pStyle w:val="CommentText"/>
      </w:pPr>
      <w:r>
        <w:t>Methods: 4/4</w:t>
      </w:r>
    </w:p>
    <w:p w14:paraId="29248A99" w14:textId="1AD959CA" w:rsidR="00353045" w:rsidRDefault="00353045">
      <w:pPr>
        <w:pStyle w:val="CommentText"/>
      </w:pPr>
      <w:r>
        <w:t xml:space="preserve">Inference: 3/4 </w:t>
      </w:r>
    </w:p>
    <w:p w14:paraId="7F170101" w14:textId="77777777" w:rsidR="00353045" w:rsidRDefault="00353045">
      <w:pPr>
        <w:pStyle w:val="CommentText"/>
      </w:pPr>
    </w:p>
    <w:p w14:paraId="550DA7D7" w14:textId="5E235A8C" w:rsidR="00353045" w:rsidRDefault="00353045">
      <w:pPr>
        <w:pStyle w:val="CommentText"/>
      </w:pPr>
      <w:r>
        <w:t xml:space="preserve">Problem 1: </w:t>
      </w:r>
      <w:r w:rsidR="00221ABC">
        <w:t>9</w:t>
      </w:r>
      <w:r>
        <w:t>/10</w:t>
      </w:r>
    </w:p>
  </w:comment>
  <w:comment w:id="3" w:author="Author" w:initials="A">
    <w:p w14:paraId="70AED7D6" w14:textId="77777777" w:rsidR="00880514" w:rsidRDefault="00880514">
      <w:pPr>
        <w:pStyle w:val="CommentText"/>
      </w:pPr>
      <w:r>
        <w:rPr>
          <w:rStyle w:val="CommentReference"/>
        </w:rPr>
        <w:annotationRef/>
      </w:r>
      <w:r>
        <w:t>I’m not sure this is true….</w:t>
      </w:r>
    </w:p>
  </w:comment>
  <w:comment w:id="4" w:author="Author" w:initials="A">
    <w:p w14:paraId="7E9B2620" w14:textId="77777777" w:rsidR="00880514" w:rsidRDefault="00880514">
      <w:pPr>
        <w:pStyle w:val="CommentText"/>
      </w:pPr>
      <w:r>
        <w:rPr>
          <w:rStyle w:val="CommentReference"/>
        </w:rPr>
        <w:annotationRef/>
      </w:r>
      <w:r>
        <w:t>Not relevant for this question.</w:t>
      </w:r>
    </w:p>
  </w:comment>
  <w:comment w:id="5" w:author="Author" w:initials="A">
    <w:p w14:paraId="2112946F" w14:textId="77777777" w:rsidR="00880514" w:rsidRDefault="00880514">
      <w:pPr>
        <w:pStyle w:val="CommentText"/>
      </w:pPr>
      <w:r>
        <w:rPr>
          <w:rStyle w:val="CommentReference"/>
        </w:rPr>
        <w:annotationRef/>
      </w:r>
      <w:r>
        <w:t>You must note FIVE year mortality rate, as this statement may not hold true for the entire study period.</w:t>
      </w:r>
    </w:p>
  </w:comment>
  <w:comment w:id="6" w:author="Author" w:initials="A">
    <w:p w14:paraId="60D53512" w14:textId="4B4C827E" w:rsidR="00880514" w:rsidRDefault="00880514">
      <w:pPr>
        <w:pStyle w:val="CommentText"/>
      </w:pPr>
      <w:r>
        <w:rPr>
          <w:rStyle w:val="CommentReference"/>
        </w:rPr>
        <w:annotationRef/>
      </w:r>
      <w:r>
        <w:t>It’s hard to interpret this number as you wrote it (e.g. is it a ratio or dif</w:t>
      </w:r>
      <w:r w:rsidR="00353045">
        <w:t>f</w:t>
      </w:r>
      <w:r>
        <w:t>erence?)</w:t>
      </w:r>
      <w:r w:rsidR="00353045">
        <w:t xml:space="preserve">. </w:t>
      </w:r>
    </w:p>
  </w:comment>
  <w:comment w:id="7" w:author="Author" w:initials="A">
    <w:p w14:paraId="6E61F011" w14:textId="77777777" w:rsidR="00880514" w:rsidRDefault="00880514">
      <w:pPr>
        <w:pStyle w:val="CommentText"/>
      </w:pPr>
      <w:r>
        <w:rPr>
          <w:rStyle w:val="CommentReference"/>
        </w:rPr>
        <w:annotationRef/>
      </w:r>
      <w:r>
        <w:t>I’m more interested in survival statistics for each LDL category than these other variables you presented.</w:t>
      </w:r>
    </w:p>
  </w:comment>
  <w:comment w:id="8" w:author="Author" w:initials="A">
    <w:p w14:paraId="3E43B808" w14:textId="04CE1DEB" w:rsidR="00880514" w:rsidRDefault="00880514">
      <w:pPr>
        <w:pStyle w:val="CommentText"/>
      </w:pPr>
      <w:r>
        <w:rPr>
          <w:rStyle w:val="CommentReference"/>
        </w:rPr>
        <w:annotationRef/>
      </w:r>
      <w:r>
        <w:t xml:space="preserve">I think this graph would be more interpretable </w:t>
      </w:r>
      <w:r w:rsidR="00353045">
        <w:t>if you had converted</w:t>
      </w:r>
      <w:r>
        <w:t xml:space="preserve"> time to months or years. </w:t>
      </w:r>
    </w:p>
  </w:comment>
  <w:comment w:id="9" w:author="Author" w:initials="A">
    <w:p w14:paraId="6216FC86" w14:textId="7E35CC65" w:rsidR="00353045" w:rsidRDefault="00353045" w:rsidP="00353045">
      <w:pPr>
        <w:pStyle w:val="CommentText"/>
      </w:pPr>
      <w:r>
        <w:rPr>
          <w:rStyle w:val="CommentReference"/>
        </w:rPr>
        <w:annotationRef/>
      </w:r>
      <w:r w:rsidR="00221ABC">
        <w:t>Descriptive Stat: 1</w:t>
      </w:r>
      <w:r>
        <w:t>/2</w:t>
      </w:r>
    </w:p>
    <w:p w14:paraId="26E29A5D" w14:textId="77777777" w:rsidR="00353045" w:rsidRDefault="00353045" w:rsidP="00353045">
      <w:pPr>
        <w:pStyle w:val="CommentText"/>
      </w:pPr>
      <w:r>
        <w:t>Methods: 4/4</w:t>
      </w:r>
    </w:p>
    <w:p w14:paraId="5E48BB06" w14:textId="0746B702" w:rsidR="00353045" w:rsidRDefault="00353045" w:rsidP="00353045">
      <w:pPr>
        <w:pStyle w:val="CommentText"/>
      </w:pPr>
      <w:r>
        <w:t xml:space="preserve">Inference: </w:t>
      </w:r>
      <w:r w:rsidR="00AF2F19">
        <w:t>0</w:t>
      </w:r>
      <w:r>
        <w:t xml:space="preserve">/4 </w:t>
      </w:r>
    </w:p>
    <w:p w14:paraId="273BBBD5" w14:textId="77777777" w:rsidR="00353045" w:rsidRDefault="00353045" w:rsidP="00353045">
      <w:pPr>
        <w:pStyle w:val="CommentText"/>
      </w:pPr>
    </w:p>
    <w:p w14:paraId="7C8E62A4" w14:textId="22AC0734" w:rsidR="00353045" w:rsidRDefault="00353045" w:rsidP="00353045">
      <w:pPr>
        <w:pStyle w:val="CommentText"/>
      </w:pPr>
      <w:r>
        <w:t>Problem 2</w:t>
      </w:r>
      <w:r>
        <w:t>:</w:t>
      </w:r>
      <w:r w:rsidR="00221ABC">
        <w:t xml:space="preserve"> 5/10</w:t>
      </w:r>
    </w:p>
    <w:p w14:paraId="7D6B37E4" w14:textId="77777777" w:rsidR="00AF2F19" w:rsidRDefault="00AF2F19" w:rsidP="00353045">
      <w:pPr>
        <w:pStyle w:val="CommentText"/>
      </w:pPr>
    </w:p>
    <w:p w14:paraId="2CBC4D57" w14:textId="154C3206" w:rsidR="00AF2F19" w:rsidRDefault="00AF2F19" w:rsidP="00353045">
      <w:pPr>
        <w:pStyle w:val="CommentText"/>
      </w:pPr>
      <w:r>
        <w:t>(My descriptive stat comments from problem 1 apply to this problem as well)</w:t>
      </w:r>
    </w:p>
  </w:comment>
  <w:comment w:id="10" w:author="Author" w:initials="A">
    <w:p w14:paraId="3EE76D6A" w14:textId="44D3CF7B" w:rsidR="00AF2F19" w:rsidRDefault="00AF2F19">
      <w:pPr>
        <w:pStyle w:val="CommentText"/>
      </w:pPr>
      <w:r>
        <w:rPr>
          <w:rStyle w:val="CommentReference"/>
        </w:rPr>
        <w:annotationRef/>
      </w:r>
      <w:r>
        <w:t>I’m having trouble reproducing your results, but I can say for certain that the instantaneous risk of death for the higher LDL group should be LOWER than the risk for the lower LDL group.</w:t>
      </w:r>
    </w:p>
  </w:comment>
  <w:comment w:id="11" w:author="Author" w:initials="A">
    <w:p w14:paraId="3DA4D7AA" w14:textId="26E65E23" w:rsidR="00BF1BAD" w:rsidRDefault="00BF1BAD" w:rsidP="00BF1BAD">
      <w:pPr>
        <w:pStyle w:val="CommentText"/>
      </w:pPr>
      <w:r>
        <w:rPr>
          <w:rStyle w:val="CommentReference"/>
        </w:rPr>
        <w:annotationRef/>
      </w:r>
      <w:r w:rsidR="00221ABC">
        <w:t>Descriptive Stat: 1</w:t>
      </w:r>
      <w:r>
        <w:t>/2</w:t>
      </w:r>
    </w:p>
    <w:p w14:paraId="77F27004" w14:textId="290A4F25" w:rsidR="00BF1BAD" w:rsidRDefault="00BF1BAD" w:rsidP="00BF1BAD">
      <w:pPr>
        <w:pStyle w:val="CommentText"/>
      </w:pPr>
      <w:r>
        <w:t xml:space="preserve">Methods: </w:t>
      </w:r>
      <w:r>
        <w:t>3</w:t>
      </w:r>
      <w:r>
        <w:t>/4</w:t>
      </w:r>
    </w:p>
    <w:p w14:paraId="2AC052CC" w14:textId="44D439A3" w:rsidR="00BF1BAD" w:rsidRDefault="00BF1BAD" w:rsidP="00BF1BAD">
      <w:pPr>
        <w:pStyle w:val="CommentText"/>
      </w:pPr>
      <w:r>
        <w:t xml:space="preserve">Inference: </w:t>
      </w:r>
      <w:r>
        <w:t>2</w:t>
      </w:r>
      <w:r>
        <w:t xml:space="preserve">/4 </w:t>
      </w:r>
    </w:p>
    <w:p w14:paraId="2F353400" w14:textId="77777777" w:rsidR="00BF1BAD" w:rsidRDefault="00BF1BAD" w:rsidP="00BF1BAD">
      <w:pPr>
        <w:pStyle w:val="CommentText"/>
      </w:pPr>
    </w:p>
    <w:p w14:paraId="2718C050" w14:textId="60038556" w:rsidR="00BF1BAD" w:rsidRDefault="00BF1BAD" w:rsidP="00BF1BAD">
      <w:pPr>
        <w:pStyle w:val="CommentText"/>
      </w:pPr>
      <w:r>
        <w:t xml:space="preserve">Problem </w:t>
      </w:r>
      <w:r w:rsidR="00221ABC">
        <w:t>3</w:t>
      </w:r>
      <w:r>
        <w:t>:</w:t>
      </w:r>
      <w:r w:rsidR="00221ABC">
        <w:t xml:space="preserve"> 6/10</w:t>
      </w:r>
    </w:p>
    <w:p w14:paraId="7B968E82" w14:textId="77777777" w:rsidR="00BF1BAD" w:rsidRDefault="00BF1BAD" w:rsidP="00BF1BAD">
      <w:pPr>
        <w:pStyle w:val="CommentText"/>
      </w:pPr>
    </w:p>
    <w:p w14:paraId="4893B7D7" w14:textId="59E5FC13" w:rsidR="00BF1BAD" w:rsidRDefault="00BF1BAD" w:rsidP="00BF1BAD">
      <w:pPr>
        <w:pStyle w:val="CommentText"/>
      </w:pPr>
      <w:r>
        <w:t>(My descriptive stat comments from problem 1 apply to this problem as well)</w:t>
      </w:r>
    </w:p>
  </w:comment>
  <w:comment w:id="12" w:author="Author" w:initials="A">
    <w:p w14:paraId="69BFA165" w14:textId="6FF3283A" w:rsidR="00BF1BAD" w:rsidRDefault="00BF1BAD">
      <w:pPr>
        <w:pStyle w:val="CommentText"/>
      </w:pPr>
      <w:r>
        <w:rPr>
          <w:rStyle w:val="CommentReference"/>
        </w:rPr>
        <w:annotationRef/>
      </w:r>
      <w:r>
        <w:t>We did not log transform for this problem.</w:t>
      </w:r>
    </w:p>
  </w:comment>
  <w:comment w:id="13" w:author="Author" w:initials="A">
    <w:p w14:paraId="5E5B29E9" w14:textId="2087748E" w:rsidR="00BF1BAD" w:rsidRDefault="00BF1BAD">
      <w:pPr>
        <w:pStyle w:val="CommentText"/>
      </w:pPr>
      <w:r>
        <w:rPr>
          <w:rStyle w:val="CommentReference"/>
        </w:rPr>
        <w:annotationRef/>
      </w:r>
      <w:r>
        <w:t>?</w:t>
      </w:r>
    </w:p>
  </w:comment>
  <w:comment w:id="14" w:author="Author" w:initials="A">
    <w:p w14:paraId="0B8B0CBF" w14:textId="38CF3A3D" w:rsidR="00BF1BAD" w:rsidRDefault="00BF1BAD">
      <w:pPr>
        <w:pStyle w:val="CommentText"/>
      </w:pPr>
      <w:r>
        <w:rPr>
          <w:rStyle w:val="CommentReference"/>
        </w:rPr>
        <w:annotationRef/>
      </w:r>
      <w:r>
        <w:t>I’m not sure how to interpret your HR and CI from a quadrat</w:t>
      </w:r>
      <w:r w:rsidR="00221ABC">
        <w:t xml:space="preserve">ic model! The </w:t>
      </w:r>
      <w:proofErr w:type="spellStart"/>
      <w:r w:rsidR="00221ABC">
        <w:t>ldl</w:t>
      </w:r>
      <w:proofErr w:type="spellEnd"/>
      <w:r w:rsidR="00221ABC">
        <w:t xml:space="preserve"> and ldl^2 terms are related, so we cannot interpret the parameters as we do in problems 1 and 2.</w:t>
      </w:r>
    </w:p>
  </w:comment>
  <w:comment w:id="15" w:author="Author" w:initials="A">
    <w:p w14:paraId="277C8C99" w14:textId="77777777" w:rsidR="00221ABC" w:rsidRDefault="00221ABC">
      <w:pPr>
        <w:pStyle w:val="CommentText"/>
      </w:pPr>
      <w:r>
        <w:rPr>
          <w:rStyle w:val="CommentReference"/>
        </w:rPr>
        <w:annotationRef/>
      </w:r>
      <w:r>
        <w:t xml:space="preserve">Should note somewhere that fitted HR were relative to  a group with LDL &gt;= 160. </w:t>
      </w:r>
    </w:p>
    <w:p w14:paraId="29A1F366" w14:textId="77777777" w:rsidR="00221ABC" w:rsidRDefault="00221ABC">
      <w:pPr>
        <w:pStyle w:val="CommentText"/>
      </w:pPr>
    </w:p>
    <w:p w14:paraId="021F0F95" w14:textId="4503531E" w:rsidR="00221ABC" w:rsidRDefault="00221ABC">
      <w:pPr>
        <w:pStyle w:val="CommentText"/>
      </w:pPr>
      <w:r>
        <w:t>I would also suggest you note that quadratic LDL includes a linear LDL term (i.e. it is not simply LDL^2).</w:t>
      </w:r>
    </w:p>
    <w:p w14:paraId="36F2A9CD" w14:textId="77777777" w:rsidR="00221ABC" w:rsidRDefault="00221ABC">
      <w:pPr>
        <w:pStyle w:val="CommentText"/>
      </w:pPr>
    </w:p>
    <w:p w14:paraId="16690028" w14:textId="2617DBF9" w:rsidR="00221ABC" w:rsidRDefault="00221ABC">
      <w:pPr>
        <w:pStyle w:val="CommentText"/>
      </w:pPr>
      <w:r>
        <w:t>Problem 4: 8/10</w:t>
      </w:r>
    </w:p>
  </w:comment>
  <w:comment w:id="16" w:author="Author" w:initials="A">
    <w:p w14:paraId="638D8816" w14:textId="79AA8106" w:rsidR="00221ABC" w:rsidRDefault="00221ABC">
      <w:pPr>
        <w:pStyle w:val="CommentText"/>
      </w:pPr>
      <w:r>
        <w:rPr>
          <w:rStyle w:val="CommentReference"/>
        </w:rPr>
        <w:annotationRef/>
      </w:r>
      <w:r>
        <w:t>Good!</w:t>
      </w:r>
    </w:p>
  </w:comment>
  <w:comment w:id="17" w:author="Author" w:initials="A">
    <w:p w14:paraId="2B986F2E" w14:textId="4EDE0856" w:rsidR="00221ABC" w:rsidRDefault="00221ABC">
      <w:pPr>
        <w:pStyle w:val="CommentText"/>
      </w:pPr>
      <w:r>
        <w:rPr>
          <w:rStyle w:val="CommentReference"/>
        </w:rPr>
        <w:annotationRef/>
      </w:r>
      <w:r>
        <w:t>Units on serum LDL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4106CF" w15:done="0"/>
  <w15:commentEx w15:paraId="550DA7D7" w15:done="0"/>
  <w15:commentEx w15:paraId="70AED7D6" w15:done="0"/>
  <w15:commentEx w15:paraId="7E9B2620" w15:done="0"/>
  <w15:commentEx w15:paraId="2112946F" w15:done="0"/>
  <w15:commentEx w15:paraId="60D53512" w15:done="0"/>
  <w15:commentEx w15:paraId="6E61F011" w15:done="0"/>
  <w15:commentEx w15:paraId="3E43B808" w15:done="0"/>
  <w15:commentEx w15:paraId="2CBC4D57" w15:done="0"/>
  <w15:commentEx w15:paraId="3EE76D6A" w15:done="0"/>
  <w15:commentEx w15:paraId="4893B7D7" w15:done="0"/>
  <w15:commentEx w15:paraId="69BFA165" w15:done="0"/>
  <w15:commentEx w15:paraId="5E5B29E9" w15:done="0"/>
  <w15:commentEx w15:paraId="0B8B0CBF" w15:done="0"/>
  <w15:commentEx w15:paraId="16690028" w15:done="0"/>
  <w15:commentEx w15:paraId="638D8816" w15:done="0"/>
  <w15:commentEx w15:paraId="2B986F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2663B" w14:textId="77777777" w:rsidR="00C12B96" w:rsidRDefault="00C12B96">
      <w:r>
        <w:separator/>
      </w:r>
    </w:p>
  </w:endnote>
  <w:endnote w:type="continuationSeparator" w:id="0">
    <w:p w14:paraId="396E8084" w14:textId="77777777" w:rsidR="00C12B96" w:rsidRDefault="00C1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9EAFE" w14:textId="77777777" w:rsidR="005F5957" w:rsidRDefault="005F59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6FB155" w14:textId="77777777" w:rsidR="005F5957" w:rsidRDefault="005F59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F5DE8" w14:textId="77777777" w:rsidR="005F5957" w:rsidRDefault="005F59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C827FB" w14:textId="77777777" w:rsidR="00C12B96" w:rsidRDefault="00C12B96">
      <w:r>
        <w:separator/>
      </w:r>
    </w:p>
  </w:footnote>
  <w:footnote w:type="continuationSeparator" w:id="0">
    <w:p w14:paraId="57CD5D07" w14:textId="77777777" w:rsidR="00C12B96" w:rsidRDefault="00C12B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9C98E" w14:textId="77777777" w:rsidR="005F5957" w:rsidRDefault="005F59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E450D" w14:textId="77777777" w:rsidR="00F538AE" w:rsidRDefault="00F538AE" w:rsidP="002F0282">
    <w:pPr>
      <w:pStyle w:val="Header"/>
    </w:pPr>
    <w:proofErr w:type="spellStart"/>
    <w:r>
      <w:t>Biost</w:t>
    </w:r>
    <w:proofErr w:type="spellEnd"/>
    <w:r>
      <w:t xml:space="preserve"> 518 / 515, Winter 2014</w:t>
    </w:r>
    <w:r>
      <w:tab/>
      <w:t>Homework #4</w:t>
    </w:r>
    <w:r>
      <w:tab/>
      <w:t xml:space="preserve">January 27, 2014,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2F0F79">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2F0F79">
      <w:rPr>
        <w:noProof/>
        <w:snapToGrid w:val="0"/>
      </w:rPr>
      <w:t>10</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48EBC" w14:textId="77777777" w:rsidR="005F5957" w:rsidRDefault="005F59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B068B"/>
    <w:multiLevelType w:val="hybridMultilevel"/>
    <w:tmpl w:val="D0D034FA"/>
    <w:lvl w:ilvl="0" w:tplc="B204C7F2">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b w:val="0"/>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CFA337C"/>
    <w:multiLevelType w:val="hybridMultilevel"/>
    <w:tmpl w:val="A28EAA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001E0C"/>
    <w:multiLevelType w:val="hybridMultilevel"/>
    <w:tmpl w:val="BDEEF6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6B4713"/>
    <w:multiLevelType w:val="hybridMultilevel"/>
    <w:tmpl w:val="DE96CE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B25FCA"/>
    <w:multiLevelType w:val="hybridMultilevel"/>
    <w:tmpl w:val="3C60AC7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67235D6"/>
    <w:multiLevelType w:val="multilevel"/>
    <w:tmpl w:val="BD5C239A"/>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F245C75"/>
    <w:multiLevelType w:val="hybridMultilevel"/>
    <w:tmpl w:val="646E2E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3FA7403"/>
    <w:multiLevelType w:val="hybridMultilevel"/>
    <w:tmpl w:val="C54C7660"/>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82245FD"/>
    <w:multiLevelType w:val="multilevel"/>
    <w:tmpl w:val="E91A14F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9AE42A0"/>
    <w:multiLevelType w:val="hybridMultilevel"/>
    <w:tmpl w:val="383EFD9E"/>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A2869A7"/>
    <w:multiLevelType w:val="hybridMultilevel"/>
    <w:tmpl w:val="B09491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B355B46"/>
    <w:multiLevelType w:val="multilevel"/>
    <w:tmpl w:val="A28EAA3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B7C6AE9"/>
    <w:multiLevelType w:val="hybridMultilevel"/>
    <w:tmpl w:val="6310D3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353794"/>
    <w:multiLevelType w:val="hybridMultilevel"/>
    <w:tmpl w:val="EF10C7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5CB6932"/>
    <w:multiLevelType w:val="hybridMultilevel"/>
    <w:tmpl w:val="E9C267C0"/>
    <w:lvl w:ilvl="0" w:tplc="04090019">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665D47EA"/>
    <w:multiLevelType w:val="hybridMultilevel"/>
    <w:tmpl w:val="CDA254B2"/>
    <w:lvl w:ilvl="0" w:tplc="0409000F">
      <w:start w:val="1"/>
      <w:numFmt w:val="decimal"/>
      <w:lvlText w:val="%1."/>
      <w:lvlJc w:val="left"/>
      <w:pPr>
        <w:tabs>
          <w:tab w:val="num" w:pos="720"/>
        </w:tabs>
        <w:ind w:left="720" w:hanging="360"/>
      </w:pPr>
    </w:lvl>
    <w:lvl w:ilvl="1" w:tplc="91D64176">
      <w:start w:val="1"/>
      <w:numFmt w:val="lowerLetter"/>
      <w:lvlText w:val="%2."/>
      <w:lvlJc w:val="left"/>
      <w:pPr>
        <w:tabs>
          <w:tab w:val="num" w:pos="1440"/>
        </w:tabs>
        <w:ind w:left="1440" w:hanging="360"/>
      </w:pPr>
      <w:rPr>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E463E71"/>
    <w:multiLevelType w:val="hybridMultilevel"/>
    <w:tmpl w:val="BBD08B5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9D77389"/>
    <w:multiLevelType w:val="hybridMultilevel"/>
    <w:tmpl w:val="5C76891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16"/>
  </w:num>
  <w:num w:numId="6">
    <w:abstractNumId w:val="18"/>
  </w:num>
  <w:num w:numId="7">
    <w:abstractNumId w:val="9"/>
  </w:num>
  <w:num w:numId="8">
    <w:abstractNumId w:val="11"/>
  </w:num>
  <w:num w:numId="9">
    <w:abstractNumId w:val="7"/>
  </w:num>
  <w:num w:numId="10">
    <w:abstractNumId w:val="1"/>
  </w:num>
  <w:num w:numId="11">
    <w:abstractNumId w:val="13"/>
  </w:num>
  <w:num w:numId="12">
    <w:abstractNumId w:val="6"/>
  </w:num>
  <w:num w:numId="13">
    <w:abstractNumId w:val="12"/>
  </w:num>
  <w:num w:numId="14">
    <w:abstractNumId w:val="15"/>
  </w:num>
  <w:num w:numId="15">
    <w:abstractNumId w:val="0"/>
  </w:num>
  <w:num w:numId="16">
    <w:abstractNumId w:val="5"/>
  </w:num>
  <w:num w:numId="17">
    <w:abstractNumId w:val="3"/>
  </w:num>
  <w:num w:numId="18">
    <w:abstractNumId w:val="14"/>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89"/>
    <w:rsid w:val="00004547"/>
    <w:rsid w:val="00021A79"/>
    <w:rsid w:val="000263C2"/>
    <w:rsid w:val="000377D3"/>
    <w:rsid w:val="0004432C"/>
    <w:rsid w:val="00054A42"/>
    <w:rsid w:val="00060C13"/>
    <w:rsid w:val="0006333F"/>
    <w:rsid w:val="00074B4D"/>
    <w:rsid w:val="000817A7"/>
    <w:rsid w:val="000A3E09"/>
    <w:rsid w:val="000B20F7"/>
    <w:rsid w:val="000D114D"/>
    <w:rsid w:val="000F52B6"/>
    <w:rsid w:val="0010428A"/>
    <w:rsid w:val="00115B08"/>
    <w:rsid w:val="00125DD5"/>
    <w:rsid w:val="00132AEC"/>
    <w:rsid w:val="00132BA1"/>
    <w:rsid w:val="00140EC9"/>
    <w:rsid w:val="00160820"/>
    <w:rsid w:val="00195B2D"/>
    <w:rsid w:val="0019650E"/>
    <w:rsid w:val="001D2DC2"/>
    <w:rsid w:val="001E36FF"/>
    <w:rsid w:val="001E5158"/>
    <w:rsid w:val="001E79FA"/>
    <w:rsid w:val="001F053D"/>
    <w:rsid w:val="001F135D"/>
    <w:rsid w:val="00202909"/>
    <w:rsid w:val="0021517E"/>
    <w:rsid w:val="002213A5"/>
    <w:rsid w:val="00221ABC"/>
    <w:rsid w:val="00223638"/>
    <w:rsid w:val="00225E67"/>
    <w:rsid w:val="002365E3"/>
    <w:rsid w:val="0024368C"/>
    <w:rsid w:val="00261CFB"/>
    <w:rsid w:val="00271388"/>
    <w:rsid w:val="00276600"/>
    <w:rsid w:val="00294285"/>
    <w:rsid w:val="002C2155"/>
    <w:rsid w:val="002D5B86"/>
    <w:rsid w:val="002D650E"/>
    <w:rsid w:val="002F0282"/>
    <w:rsid w:val="002F0F79"/>
    <w:rsid w:val="003471E3"/>
    <w:rsid w:val="00353045"/>
    <w:rsid w:val="00353B06"/>
    <w:rsid w:val="0036127B"/>
    <w:rsid w:val="00385CD1"/>
    <w:rsid w:val="003A6D85"/>
    <w:rsid w:val="003C0FBE"/>
    <w:rsid w:val="003D7C8C"/>
    <w:rsid w:val="003F3001"/>
    <w:rsid w:val="00403927"/>
    <w:rsid w:val="00410986"/>
    <w:rsid w:val="00410B89"/>
    <w:rsid w:val="00415759"/>
    <w:rsid w:val="0042294F"/>
    <w:rsid w:val="00422D91"/>
    <w:rsid w:val="00443606"/>
    <w:rsid w:val="004514C0"/>
    <w:rsid w:val="00452963"/>
    <w:rsid w:val="004664FD"/>
    <w:rsid w:val="00474EF6"/>
    <w:rsid w:val="004D0A37"/>
    <w:rsid w:val="004D1289"/>
    <w:rsid w:val="004D1292"/>
    <w:rsid w:val="004D386D"/>
    <w:rsid w:val="00501EC4"/>
    <w:rsid w:val="00510B41"/>
    <w:rsid w:val="00511C56"/>
    <w:rsid w:val="00523AA4"/>
    <w:rsid w:val="005300D6"/>
    <w:rsid w:val="00533E50"/>
    <w:rsid w:val="0053745C"/>
    <w:rsid w:val="00567523"/>
    <w:rsid w:val="00586C10"/>
    <w:rsid w:val="005B14E3"/>
    <w:rsid w:val="005C35DF"/>
    <w:rsid w:val="005C5726"/>
    <w:rsid w:val="005D5534"/>
    <w:rsid w:val="005D7E06"/>
    <w:rsid w:val="005E10EC"/>
    <w:rsid w:val="005E415C"/>
    <w:rsid w:val="005F0F59"/>
    <w:rsid w:val="005F2BF7"/>
    <w:rsid w:val="005F5957"/>
    <w:rsid w:val="006138F9"/>
    <w:rsid w:val="006152BE"/>
    <w:rsid w:val="0062265F"/>
    <w:rsid w:val="006268D1"/>
    <w:rsid w:val="006336A9"/>
    <w:rsid w:val="00634D47"/>
    <w:rsid w:val="0063762C"/>
    <w:rsid w:val="006508C5"/>
    <w:rsid w:val="00654208"/>
    <w:rsid w:val="00673A26"/>
    <w:rsid w:val="00676B73"/>
    <w:rsid w:val="00693DD6"/>
    <w:rsid w:val="006B1E11"/>
    <w:rsid w:val="006C49EE"/>
    <w:rsid w:val="006E16C5"/>
    <w:rsid w:val="006E5205"/>
    <w:rsid w:val="00705ECB"/>
    <w:rsid w:val="00707C5C"/>
    <w:rsid w:val="007356DE"/>
    <w:rsid w:val="007366CC"/>
    <w:rsid w:val="00741AE1"/>
    <w:rsid w:val="007506C5"/>
    <w:rsid w:val="00751474"/>
    <w:rsid w:val="007518FF"/>
    <w:rsid w:val="00762DE6"/>
    <w:rsid w:val="00767D4A"/>
    <w:rsid w:val="00785A87"/>
    <w:rsid w:val="007B1360"/>
    <w:rsid w:val="007B4E60"/>
    <w:rsid w:val="007E0D37"/>
    <w:rsid w:val="00805F3E"/>
    <w:rsid w:val="00836540"/>
    <w:rsid w:val="00846CB6"/>
    <w:rsid w:val="0087636D"/>
    <w:rsid w:val="00880514"/>
    <w:rsid w:val="00880B09"/>
    <w:rsid w:val="008A45D9"/>
    <w:rsid w:val="008B246D"/>
    <w:rsid w:val="008B53CA"/>
    <w:rsid w:val="008F73A3"/>
    <w:rsid w:val="00905BC9"/>
    <w:rsid w:val="00905E82"/>
    <w:rsid w:val="00911E96"/>
    <w:rsid w:val="00927312"/>
    <w:rsid w:val="0094708F"/>
    <w:rsid w:val="00955F43"/>
    <w:rsid w:val="009B2370"/>
    <w:rsid w:val="009B4198"/>
    <w:rsid w:val="009C542B"/>
    <w:rsid w:val="009D5804"/>
    <w:rsid w:val="009F1755"/>
    <w:rsid w:val="009F413F"/>
    <w:rsid w:val="00A0233D"/>
    <w:rsid w:val="00A05CD5"/>
    <w:rsid w:val="00A31D8C"/>
    <w:rsid w:val="00A37DC5"/>
    <w:rsid w:val="00A4205F"/>
    <w:rsid w:val="00A44034"/>
    <w:rsid w:val="00A459C8"/>
    <w:rsid w:val="00A620A3"/>
    <w:rsid w:val="00A86F93"/>
    <w:rsid w:val="00AA2431"/>
    <w:rsid w:val="00AD29C0"/>
    <w:rsid w:val="00AF2F19"/>
    <w:rsid w:val="00AF5A1A"/>
    <w:rsid w:val="00B04F23"/>
    <w:rsid w:val="00B12B84"/>
    <w:rsid w:val="00B15F79"/>
    <w:rsid w:val="00B17CB5"/>
    <w:rsid w:val="00B212A5"/>
    <w:rsid w:val="00B42150"/>
    <w:rsid w:val="00B43F52"/>
    <w:rsid w:val="00B457A7"/>
    <w:rsid w:val="00B4705C"/>
    <w:rsid w:val="00B70375"/>
    <w:rsid w:val="00B77108"/>
    <w:rsid w:val="00B814FA"/>
    <w:rsid w:val="00BF1BAD"/>
    <w:rsid w:val="00BF5CB8"/>
    <w:rsid w:val="00C00601"/>
    <w:rsid w:val="00C12B96"/>
    <w:rsid w:val="00C15CDE"/>
    <w:rsid w:val="00C34EBC"/>
    <w:rsid w:val="00C47E14"/>
    <w:rsid w:val="00C55091"/>
    <w:rsid w:val="00C642DD"/>
    <w:rsid w:val="00C64E34"/>
    <w:rsid w:val="00C726E0"/>
    <w:rsid w:val="00C74FEC"/>
    <w:rsid w:val="00C8626E"/>
    <w:rsid w:val="00C93A29"/>
    <w:rsid w:val="00CB696B"/>
    <w:rsid w:val="00CC37A7"/>
    <w:rsid w:val="00D16C04"/>
    <w:rsid w:val="00D72BD7"/>
    <w:rsid w:val="00D80A51"/>
    <w:rsid w:val="00DA1D7E"/>
    <w:rsid w:val="00DC01FF"/>
    <w:rsid w:val="00DD6B80"/>
    <w:rsid w:val="00DE3817"/>
    <w:rsid w:val="00E03960"/>
    <w:rsid w:val="00E31036"/>
    <w:rsid w:val="00E56588"/>
    <w:rsid w:val="00E642DA"/>
    <w:rsid w:val="00E741C7"/>
    <w:rsid w:val="00E81610"/>
    <w:rsid w:val="00E91856"/>
    <w:rsid w:val="00EC508C"/>
    <w:rsid w:val="00ED0A65"/>
    <w:rsid w:val="00ED47B6"/>
    <w:rsid w:val="00F15D49"/>
    <w:rsid w:val="00F21DB3"/>
    <w:rsid w:val="00F31656"/>
    <w:rsid w:val="00F43A1E"/>
    <w:rsid w:val="00F5078F"/>
    <w:rsid w:val="00F507B9"/>
    <w:rsid w:val="00F538AE"/>
    <w:rsid w:val="00F54441"/>
    <w:rsid w:val="00F546E6"/>
    <w:rsid w:val="00FA2C0B"/>
    <w:rsid w:val="00FB663C"/>
    <w:rsid w:val="00FC30D4"/>
    <w:rsid w:val="00FE67F0"/>
    <w:rsid w:val="00FF6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B3A4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9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paragraph" w:styleId="PlainText">
    <w:name w:val="Plain Text"/>
    <w:basedOn w:val="Normal"/>
    <w:rsid w:val="004514C0"/>
    <w:rPr>
      <w:rFonts w:ascii="Courier New" w:hAnsi="Courier New" w:cs="Courier New"/>
    </w:rPr>
  </w:style>
  <w:style w:type="character" w:styleId="Hyperlink">
    <w:name w:val="Hyperlink"/>
    <w:basedOn w:val="DefaultParagraphFont"/>
    <w:rsid w:val="002F0282"/>
    <w:rPr>
      <w:color w:val="0000FF"/>
      <w:u w:val="single"/>
    </w:rPr>
  </w:style>
  <w:style w:type="paragraph" w:styleId="HTMLPreformatted">
    <w:name w:val="HTML Preformatted"/>
    <w:basedOn w:val="Normal"/>
    <w:rsid w:val="00FB6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C55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1">
    <w:name w:val="Plain Table 1"/>
    <w:basedOn w:val="TableNormal"/>
    <w:uiPriority w:val="41"/>
    <w:rsid w:val="000377D3"/>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0377D3"/>
    <w:pPr>
      <w:ind w:left="720"/>
      <w:contextualSpacing/>
    </w:pPr>
  </w:style>
  <w:style w:type="character" w:styleId="CommentReference">
    <w:name w:val="annotation reference"/>
    <w:basedOn w:val="DefaultParagraphFont"/>
    <w:rsid w:val="00880514"/>
    <w:rPr>
      <w:sz w:val="16"/>
      <w:szCs w:val="16"/>
    </w:rPr>
  </w:style>
  <w:style w:type="paragraph" w:styleId="CommentText">
    <w:name w:val="annotation text"/>
    <w:basedOn w:val="Normal"/>
    <w:link w:val="CommentTextChar"/>
    <w:rsid w:val="00880514"/>
  </w:style>
  <w:style w:type="character" w:customStyle="1" w:styleId="CommentTextChar">
    <w:name w:val="Comment Text Char"/>
    <w:basedOn w:val="DefaultParagraphFont"/>
    <w:link w:val="CommentText"/>
    <w:rsid w:val="00880514"/>
  </w:style>
  <w:style w:type="paragraph" w:styleId="CommentSubject">
    <w:name w:val="annotation subject"/>
    <w:basedOn w:val="CommentText"/>
    <w:next w:val="CommentText"/>
    <w:link w:val="CommentSubjectChar"/>
    <w:rsid w:val="00880514"/>
    <w:rPr>
      <w:b/>
      <w:bCs/>
    </w:rPr>
  </w:style>
  <w:style w:type="character" w:customStyle="1" w:styleId="CommentSubjectChar">
    <w:name w:val="Comment Subject Char"/>
    <w:basedOn w:val="CommentTextChar"/>
    <w:link w:val="CommentSubject"/>
    <w:rsid w:val="00880514"/>
    <w:rPr>
      <w:b/>
      <w:bCs/>
    </w:rPr>
  </w:style>
  <w:style w:type="paragraph" w:styleId="BalloonText">
    <w:name w:val="Balloon Text"/>
    <w:basedOn w:val="Normal"/>
    <w:link w:val="BalloonTextChar"/>
    <w:rsid w:val="00880514"/>
    <w:rPr>
      <w:rFonts w:ascii="Segoe UI" w:hAnsi="Segoe UI" w:cs="Segoe UI"/>
      <w:sz w:val="18"/>
      <w:szCs w:val="18"/>
    </w:rPr>
  </w:style>
  <w:style w:type="character" w:customStyle="1" w:styleId="BalloonTextChar">
    <w:name w:val="Balloon Text Char"/>
    <w:basedOn w:val="DefaultParagraphFont"/>
    <w:link w:val="BalloonText"/>
    <w:rsid w:val="008805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216745006">
      <w:bodyDiv w:val="1"/>
      <w:marLeft w:val="0"/>
      <w:marRight w:val="0"/>
      <w:marTop w:val="0"/>
      <w:marBottom w:val="0"/>
      <w:divBdr>
        <w:top w:val="none" w:sz="0" w:space="0" w:color="auto"/>
        <w:left w:val="none" w:sz="0" w:space="0" w:color="auto"/>
        <w:bottom w:val="none" w:sz="0" w:space="0" w:color="auto"/>
        <w:right w:val="none" w:sz="0" w:space="0" w:color="auto"/>
      </w:divBdr>
    </w:div>
    <w:div w:id="478307879">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437212464">
      <w:bodyDiv w:val="1"/>
      <w:marLeft w:val="0"/>
      <w:marRight w:val="0"/>
      <w:marTop w:val="0"/>
      <w:marBottom w:val="0"/>
      <w:divBdr>
        <w:top w:val="none" w:sz="0" w:space="0" w:color="auto"/>
        <w:left w:val="none" w:sz="0" w:space="0" w:color="auto"/>
        <w:bottom w:val="none" w:sz="0" w:space="0" w:color="auto"/>
        <w:right w:val="none" w:sz="0" w:space="0" w:color="auto"/>
      </w:divBdr>
    </w:div>
    <w:div w:id="207932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D6F3F-6F7B-4478-9B48-3DA463840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3019</Words>
  <Characters>17212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2014-02-05T16:30:00Z</dcterms:created>
  <dcterms:modified xsi:type="dcterms:W3CDTF">2014-02-07T01:54:00Z</dcterms:modified>
</cp:coreProperties>
</file>