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9A" w:rsidRDefault="008F549A" w:rsidP="002F0282">
      <w:pPr>
        <w:autoSpaceDE w:val="0"/>
        <w:autoSpaceDN w:val="0"/>
        <w:adjustRightInd w:val="0"/>
        <w:jc w:val="center"/>
        <w:rPr>
          <w:b/>
          <w:color w:val="000000"/>
          <w:sz w:val="22"/>
          <w:szCs w:val="22"/>
        </w:rPr>
      </w:pPr>
      <w:commentRangeStart w:id="0"/>
      <w:r>
        <w:rPr>
          <w:b/>
          <w:color w:val="000000"/>
          <w:sz w:val="22"/>
          <w:szCs w:val="22"/>
        </w:rPr>
        <w:t>Biost 518</w:t>
      </w:r>
      <w:r w:rsidRPr="0036127B">
        <w:rPr>
          <w:b/>
          <w:color w:val="000000"/>
          <w:sz w:val="22"/>
          <w:szCs w:val="22"/>
        </w:rPr>
        <w:t xml:space="preserve">: </w:t>
      </w:r>
      <w:r>
        <w:rPr>
          <w:b/>
          <w:color w:val="000000"/>
          <w:sz w:val="22"/>
          <w:szCs w:val="22"/>
        </w:rPr>
        <w:t>Applied Biostatistics II</w:t>
      </w:r>
      <w:commentRangeEnd w:id="0"/>
      <w:r>
        <w:rPr>
          <w:rStyle w:val="CommentReference"/>
        </w:rPr>
        <w:commentReference w:id="0"/>
      </w:r>
    </w:p>
    <w:p w:rsidR="008F549A" w:rsidRPr="0036127B" w:rsidRDefault="008F549A" w:rsidP="002F0282">
      <w:pPr>
        <w:autoSpaceDE w:val="0"/>
        <w:autoSpaceDN w:val="0"/>
        <w:adjustRightInd w:val="0"/>
        <w:jc w:val="center"/>
        <w:rPr>
          <w:b/>
          <w:color w:val="000000"/>
          <w:sz w:val="22"/>
          <w:szCs w:val="22"/>
        </w:rPr>
      </w:pPr>
      <w:r>
        <w:rPr>
          <w:b/>
          <w:color w:val="000000"/>
          <w:sz w:val="22"/>
          <w:szCs w:val="22"/>
        </w:rPr>
        <w:t>Biost 515: Biostatistics II</w:t>
      </w:r>
    </w:p>
    <w:p w:rsidR="008F549A" w:rsidRPr="0036127B" w:rsidRDefault="008F549A" w:rsidP="002F0282">
      <w:pPr>
        <w:autoSpaceDE w:val="0"/>
        <w:autoSpaceDN w:val="0"/>
        <w:adjustRightInd w:val="0"/>
        <w:jc w:val="center"/>
        <w:rPr>
          <w:color w:val="000000"/>
          <w:sz w:val="22"/>
          <w:szCs w:val="22"/>
        </w:rPr>
      </w:pPr>
      <w:r>
        <w:rPr>
          <w:color w:val="000000"/>
          <w:sz w:val="22"/>
          <w:szCs w:val="22"/>
        </w:rPr>
        <w:t>Emerson, Winter 2014</w:t>
      </w:r>
    </w:p>
    <w:p w:rsidR="008F549A" w:rsidRPr="0036127B" w:rsidRDefault="008F549A" w:rsidP="00C93A29">
      <w:pPr>
        <w:autoSpaceDE w:val="0"/>
        <w:autoSpaceDN w:val="0"/>
        <w:adjustRightInd w:val="0"/>
        <w:jc w:val="center"/>
        <w:rPr>
          <w:b/>
          <w:color w:val="000000"/>
          <w:sz w:val="22"/>
          <w:szCs w:val="22"/>
        </w:rPr>
      </w:pPr>
    </w:p>
    <w:p w:rsidR="008F549A" w:rsidRDefault="008F549A" w:rsidP="00C93A29">
      <w:pPr>
        <w:autoSpaceDE w:val="0"/>
        <w:autoSpaceDN w:val="0"/>
        <w:adjustRightInd w:val="0"/>
        <w:jc w:val="center"/>
        <w:rPr>
          <w:b/>
          <w:color w:val="000000"/>
          <w:sz w:val="22"/>
          <w:szCs w:val="22"/>
        </w:rPr>
      </w:pPr>
      <w:r>
        <w:rPr>
          <w:b/>
          <w:color w:val="000000"/>
          <w:sz w:val="22"/>
          <w:szCs w:val="22"/>
        </w:rPr>
        <w:t>Homework #1</w:t>
      </w:r>
    </w:p>
    <w:p w:rsidR="008F549A" w:rsidRPr="0036127B" w:rsidRDefault="008F549A" w:rsidP="00C93A29">
      <w:pPr>
        <w:autoSpaceDE w:val="0"/>
        <w:autoSpaceDN w:val="0"/>
        <w:adjustRightInd w:val="0"/>
        <w:jc w:val="center"/>
        <w:rPr>
          <w:b/>
          <w:color w:val="000000"/>
          <w:sz w:val="22"/>
          <w:szCs w:val="22"/>
        </w:rPr>
      </w:pPr>
    </w:p>
    <w:p w:rsidR="008F549A" w:rsidRDefault="008F549A" w:rsidP="00C55091">
      <w:pPr>
        <w:numPr>
          <w:ilvl w:val="0"/>
          <w:numId w:val="19"/>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rsidR="008F549A" w:rsidRDefault="008F549A" w:rsidP="00873CAD">
      <w:pPr>
        <w:autoSpaceDE w:val="0"/>
        <w:autoSpaceDN w:val="0"/>
        <w:adjustRightInd w:val="0"/>
        <w:spacing w:after="120"/>
        <w:rPr>
          <w:sz w:val="22"/>
          <w:szCs w:val="22"/>
        </w:rPr>
      </w:pPr>
      <w:r>
        <w:rPr>
          <w:sz w:val="22"/>
          <w:szCs w:val="22"/>
        </w:rPr>
        <w:t xml:space="preserve">Methods: First I changed the observation time from days into years by dividing the variable by 365.23. Then I looked at the summary variables (minimum, maximum, mean) of observation time among those who died during the study compared to those who did not die during the study period and their observation time includes total time on study. </w:t>
      </w:r>
    </w:p>
    <w:p w:rsidR="008F549A" w:rsidRDefault="008F549A" w:rsidP="00873CAD">
      <w:pPr>
        <w:autoSpaceDE w:val="0"/>
        <w:autoSpaceDN w:val="0"/>
        <w:adjustRightInd w:val="0"/>
        <w:spacing w:after="120"/>
        <w:rPr>
          <w:sz w:val="22"/>
          <w:szCs w:val="22"/>
        </w:rPr>
      </w:pPr>
      <w:r>
        <w:rPr>
          <w:sz w:val="22"/>
          <w:szCs w:val="22"/>
        </w:rPr>
        <w:t xml:space="preserve">Inference: The minimum time on study for participants who did not die during the study period is </w:t>
      </w:r>
      <w:commentRangeStart w:id="2"/>
      <w:r>
        <w:rPr>
          <w:sz w:val="22"/>
          <w:szCs w:val="22"/>
        </w:rPr>
        <w:t>5.002 years</w:t>
      </w:r>
      <w:commentRangeEnd w:id="2"/>
      <w:r>
        <w:rPr>
          <w:rStyle w:val="CommentReference"/>
        </w:rPr>
        <w:commentReference w:id="2"/>
      </w:r>
      <w:r>
        <w:rPr>
          <w:sz w:val="22"/>
          <w:szCs w:val="22"/>
        </w:rPr>
        <w:t>. Therefore it is valid to dichotomize time to death according to death within 5 years of study enrolment or death after 5 years because we know that people who were censored because did not die within the first 5 years.</w:t>
      </w:r>
    </w:p>
    <w:p w:rsidR="008F549A" w:rsidRDefault="008F549A" w:rsidP="00873CAD">
      <w:pPr>
        <w:autoSpaceDE w:val="0"/>
        <w:autoSpaceDN w:val="0"/>
        <w:adjustRightInd w:val="0"/>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656"/>
        <w:gridCol w:w="1872"/>
        <w:gridCol w:w="1909"/>
      </w:tblGrid>
      <w:tr w:rsidR="008F549A" w:rsidTr="00332A0F">
        <w:tc>
          <w:tcPr>
            <w:tcW w:w="2394" w:type="dxa"/>
          </w:tcPr>
          <w:p w:rsidR="008F549A" w:rsidRPr="00332A0F" w:rsidRDefault="008F549A" w:rsidP="00332A0F">
            <w:pPr>
              <w:autoSpaceDE w:val="0"/>
              <w:autoSpaceDN w:val="0"/>
              <w:adjustRightInd w:val="0"/>
              <w:spacing w:after="120"/>
              <w:rPr>
                <w:sz w:val="22"/>
                <w:szCs w:val="22"/>
              </w:rPr>
            </w:pPr>
          </w:p>
        </w:tc>
        <w:tc>
          <w:tcPr>
            <w:tcW w:w="656" w:type="dxa"/>
          </w:tcPr>
          <w:p w:rsidR="008F549A" w:rsidRPr="00332A0F" w:rsidRDefault="008F549A" w:rsidP="00332A0F">
            <w:pPr>
              <w:autoSpaceDE w:val="0"/>
              <w:autoSpaceDN w:val="0"/>
              <w:adjustRightInd w:val="0"/>
              <w:spacing w:after="120"/>
              <w:rPr>
                <w:sz w:val="22"/>
                <w:szCs w:val="22"/>
              </w:rPr>
            </w:pPr>
            <w:r w:rsidRPr="00332A0F">
              <w:rPr>
                <w:sz w:val="22"/>
                <w:szCs w:val="22"/>
              </w:rPr>
              <w:t>n</w:t>
            </w:r>
          </w:p>
        </w:tc>
        <w:tc>
          <w:tcPr>
            <w:tcW w:w="1872" w:type="dxa"/>
          </w:tcPr>
          <w:p w:rsidR="008F549A" w:rsidRPr="00332A0F" w:rsidRDefault="008F549A" w:rsidP="00332A0F">
            <w:pPr>
              <w:autoSpaceDE w:val="0"/>
              <w:autoSpaceDN w:val="0"/>
              <w:adjustRightInd w:val="0"/>
              <w:spacing w:after="120"/>
              <w:rPr>
                <w:sz w:val="22"/>
                <w:szCs w:val="22"/>
              </w:rPr>
            </w:pPr>
            <w:r w:rsidRPr="00332A0F">
              <w:rPr>
                <w:sz w:val="22"/>
                <w:szCs w:val="22"/>
              </w:rPr>
              <w:t>Minimum (years)</w:t>
            </w:r>
          </w:p>
        </w:tc>
        <w:tc>
          <w:tcPr>
            <w:tcW w:w="1909" w:type="dxa"/>
          </w:tcPr>
          <w:p w:rsidR="008F549A" w:rsidRPr="00332A0F" w:rsidRDefault="008F549A" w:rsidP="00332A0F">
            <w:pPr>
              <w:autoSpaceDE w:val="0"/>
              <w:autoSpaceDN w:val="0"/>
              <w:adjustRightInd w:val="0"/>
              <w:spacing w:after="120"/>
              <w:rPr>
                <w:sz w:val="22"/>
                <w:szCs w:val="22"/>
              </w:rPr>
            </w:pPr>
            <w:r w:rsidRPr="00332A0F">
              <w:rPr>
                <w:sz w:val="22"/>
                <w:szCs w:val="22"/>
              </w:rPr>
              <w:t>Maximum (years)</w:t>
            </w:r>
          </w:p>
        </w:tc>
      </w:tr>
      <w:tr w:rsidR="008F549A" w:rsidTr="00332A0F">
        <w:tc>
          <w:tcPr>
            <w:tcW w:w="2394" w:type="dxa"/>
          </w:tcPr>
          <w:p w:rsidR="008F549A" w:rsidRPr="00332A0F" w:rsidRDefault="008F549A" w:rsidP="00332A0F">
            <w:pPr>
              <w:autoSpaceDE w:val="0"/>
              <w:autoSpaceDN w:val="0"/>
              <w:adjustRightInd w:val="0"/>
              <w:spacing w:after="120"/>
              <w:rPr>
                <w:sz w:val="22"/>
                <w:szCs w:val="22"/>
              </w:rPr>
            </w:pPr>
            <w:r w:rsidRPr="00332A0F">
              <w:rPr>
                <w:sz w:val="22"/>
                <w:szCs w:val="22"/>
              </w:rPr>
              <w:t>Participant Died during the Study</w:t>
            </w:r>
          </w:p>
        </w:tc>
        <w:tc>
          <w:tcPr>
            <w:tcW w:w="656"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133</w:t>
            </w:r>
          </w:p>
        </w:tc>
        <w:tc>
          <w:tcPr>
            <w:tcW w:w="1872"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0.186</w:t>
            </w:r>
          </w:p>
        </w:tc>
        <w:tc>
          <w:tcPr>
            <w:tcW w:w="1909"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5.54</w:t>
            </w:r>
          </w:p>
        </w:tc>
      </w:tr>
      <w:tr w:rsidR="008F549A" w:rsidTr="00332A0F">
        <w:tc>
          <w:tcPr>
            <w:tcW w:w="2394" w:type="dxa"/>
          </w:tcPr>
          <w:p w:rsidR="008F549A" w:rsidRPr="00332A0F" w:rsidRDefault="008F549A" w:rsidP="00332A0F">
            <w:pPr>
              <w:autoSpaceDE w:val="0"/>
              <w:autoSpaceDN w:val="0"/>
              <w:adjustRightInd w:val="0"/>
              <w:spacing w:after="120"/>
              <w:rPr>
                <w:sz w:val="22"/>
                <w:szCs w:val="22"/>
              </w:rPr>
            </w:pPr>
            <w:r w:rsidRPr="00332A0F">
              <w:rPr>
                <w:sz w:val="22"/>
                <w:szCs w:val="22"/>
              </w:rPr>
              <w:t>Participants did not die during the study (administratively right censored)</w:t>
            </w:r>
          </w:p>
        </w:tc>
        <w:tc>
          <w:tcPr>
            <w:tcW w:w="656"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602</w:t>
            </w:r>
          </w:p>
        </w:tc>
        <w:tc>
          <w:tcPr>
            <w:tcW w:w="1872"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5.002</w:t>
            </w:r>
          </w:p>
        </w:tc>
        <w:tc>
          <w:tcPr>
            <w:tcW w:w="1909" w:type="dxa"/>
          </w:tcPr>
          <w:p w:rsidR="008F549A" w:rsidRPr="00332A0F" w:rsidRDefault="008F549A" w:rsidP="00332A0F">
            <w:pPr>
              <w:autoSpaceDE w:val="0"/>
              <w:autoSpaceDN w:val="0"/>
              <w:adjustRightInd w:val="0"/>
              <w:spacing w:after="120"/>
              <w:jc w:val="right"/>
              <w:rPr>
                <w:sz w:val="22"/>
                <w:szCs w:val="22"/>
              </w:rPr>
            </w:pPr>
            <w:r w:rsidRPr="00332A0F">
              <w:rPr>
                <w:sz w:val="22"/>
                <w:szCs w:val="22"/>
              </w:rPr>
              <w:t>5.911</w:t>
            </w:r>
          </w:p>
        </w:tc>
      </w:tr>
    </w:tbl>
    <w:p w:rsidR="008F549A" w:rsidRDefault="008F549A" w:rsidP="00873CAD">
      <w:pPr>
        <w:autoSpaceDE w:val="0"/>
        <w:autoSpaceDN w:val="0"/>
        <w:adjustRightInd w:val="0"/>
        <w:spacing w:after="120"/>
        <w:rPr>
          <w:sz w:val="22"/>
          <w:szCs w:val="22"/>
        </w:rPr>
      </w:pPr>
    </w:p>
    <w:p w:rsidR="008F549A" w:rsidRDefault="008F549A" w:rsidP="00C55091">
      <w:pPr>
        <w:numPr>
          <w:ilvl w:val="0"/>
          <w:numId w:val="19"/>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rsidR="008F549A" w:rsidRDefault="008F549A" w:rsidP="000C6C87">
      <w:pPr>
        <w:autoSpaceDE w:val="0"/>
        <w:autoSpaceDN w:val="0"/>
        <w:adjustRightInd w:val="0"/>
        <w:spacing w:after="120"/>
        <w:rPr>
          <w:sz w:val="22"/>
          <w:szCs w:val="22"/>
        </w:rPr>
      </w:pPr>
      <w:r>
        <w:rPr>
          <w:sz w:val="22"/>
          <w:szCs w:val="22"/>
        </w:rPr>
        <w:t>Methods: I created the below table by dichotomizing serum LDL based on high levels (</w:t>
      </w:r>
      <w:r w:rsidRPr="009D5804">
        <w:rPr>
          <w:sz w:val="22"/>
          <w:szCs w:val="22"/>
        </w:rPr>
        <w:t xml:space="preserve">LDL </w:t>
      </w:r>
      <w:r w:rsidRPr="009D5804">
        <w:rPr>
          <w:sz w:val="22"/>
          <w:szCs w:val="22"/>
          <w:u w:val="single"/>
        </w:rPr>
        <w:t>&gt;</w:t>
      </w:r>
      <w:r w:rsidRPr="009D5804">
        <w:rPr>
          <w:sz w:val="22"/>
          <w:szCs w:val="22"/>
        </w:rPr>
        <w:t xml:space="preserve"> 160 mg/dL</w:t>
      </w:r>
      <w:r>
        <w:rPr>
          <w:sz w:val="22"/>
          <w:szCs w:val="22"/>
        </w:rPr>
        <w:t>) and normal levels (LDL&lt;160 mg/dL). I then looked at several descriptive statistics of over covariates stratified by serum LDL.</w:t>
      </w:r>
    </w:p>
    <w:p w:rsidR="008F549A" w:rsidRDefault="008F549A" w:rsidP="000C6C87">
      <w:pPr>
        <w:autoSpaceDE w:val="0"/>
        <w:autoSpaceDN w:val="0"/>
        <w:adjustRightInd w:val="0"/>
        <w:spacing w:after="120"/>
        <w:rPr>
          <w:sz w:val="22"/>
          <w:szCs w:val="22"/>
        </w:rPr>
      </w:pPr>
      <w:commentRangeStart w:id="3"/>
      <w:r>
        <w:rPr>
          <w:sz w:val="22"/>
          <w:szCs w:val="22"/>
        </w:rPr>
        <w:t>Inference: See table and explanations below.</w:t>
      </w:r>
      <w:commentRangeEnd w:id="3"/>
      <w:r>
        <w:rPr>
          <w:rStyle w:val="CommentReference"/>
        </w:rPr>
        <w:commentReference w:id="3"/>
      </w:r>
    </w:p>
    <w:p w:rsidR="008F549A" w:rsidRDefault="008F549A" w:rsidP="002F007C">
      <w:pPr>
        <w:autoSpaceDE w:val="0"/>
        <w:autoSpaceDN w:val="0"/>
        <w:adjustRightInd w:val="0"/>
        <w:spacing w:after="120"/>
        <w:rPr>
          <w:sz w:val="22"/>
          <w:szCs w:val="22"/>
        </w:rPr>
      </w:pPr>
      <w:r w:rsidRPr="00332A0F">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style="width:477pt;height:675.75pt;visibility:visible">
            <v:imagedata r:id="rId8" o:title=""/>
          </v:shape>
        </w:pict>
      </w:r>
    </w:p>
    <w:p w:rsidR="008F549A" w:rsidRDefault="008F549A" w:rsidP="002F007C">
      <w:pPr>
        <w:autoSpaceDE w:val="0"/>
        <w:autoSpaceDN w:val="0"/>
        <w:adjustRightInd w:val="0"/>
        <w:spacing w:after="120"/>
        <w:rPr>
          <w:sz w:val="22"/>
          <w:szCs w:val="22"/>
        </w:rPr>
      </w:pPr>
      <w:r>
        <w:rPr>
          <w:sz w:val="22"/>
          <w:szCs w:val="22"/>
        </w:rPr>
        <w:t xml:space="preserve">Table 2 shows that there does seem to be a difference in time of death between high and normal serum LDL levels with 17% of participants dying after 5 years in the normal levels but only 13.7% dying after 5 years in the higher LDL levels. </w:t>
      </w:r>
      <w:commentRangeStart w:id="4"/>
      <w:r>
        <w:rPr>
          <w:sz w:val="22"/>
          <w:szCs w:val="22"/>
        </w:rPr>
        <w:t>When comparing other variables participants with normal LDL levels weigh less, smoke more, are more likely to have a congestive heart failure diagnosis and less likely to have a cerebrovascular event than those with high serum LDL levels</w:t>
      </w:r>
      <w:commentRangeEnd w:id="4"/>
      <w:r>
        <w:rPr>
          <w:rStyle w:val="CommentReference"/>
        </w:rPr>
        <w:commentReference w:id="4"/>
      </w:r>
      <w:r>
        <w:rPr>
          <w:sz w:val="22"/>
          <w:szCs w:val="22"/>
        </w:rPr>
        <w:t>.</w:t>
      </w:r>
    </w:p>
    <w:p w:rsidR="008F549A" w:rsidRDefault="008F549A"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8F549A" w:rsidRDefault="008F549A" w:rsidP="005A1EDE">
      <w:pPr>
        <w:autoSpaceDE w:val="0"/>
        <w:autoSpaceDN w:val="0"/>
        <w:adjustRightInd w:val="0"/>
        <w:spacing w:after="120"/>
        <w:rPr>
          <w:sz w:val="22"/>
          <w:szCs w:val="22"/>
        </w:rPr>
      </w:pPr>
      <w:commentRangeStart w:id="5"/>
      <w:r>
        <w:rPr>
          <w:sz w:val="22"/>
          <w:szCs w:val="22"/>
        </w:rPr>
        <w:t>Methods</w:t>
      </w:r>
      <w:commentRangeEnd w:id="5"/>
      <w:r>
        <w:rPr>
          <w:rStyle w:val="CommentReference"/>
        </w:rPr>
        <w:commentReference w:id="5"/>
      </w:r>
      <w:r>
        <w:rPr>
          <w:sz w:val="22"/>
          <w:szCs w:val="22"/>
        </w:rPr>
        <w:t>: First I dichotomized death by within five years and after five years which was the outcome for subsequent questions dealing with dichotomized five year mortality. A two sample t-test with unequal variance was used to compare mean serum LDL across the binary variable of all-cause mortality before and after 5 years. From this we can find the mean difference, p-value and 95% confidence intervals. The null hypothesis is that the mean serum LDL amongst those dying less than 5 years compared to those dying more than 5 years is the same while the two-sided alternative hypothesis is that the means are different.</w:t>
      </w:r>
    </w:p>
    <w:p w:rsidR="008F549A" w:rsidRPr="009D2774" w:rsidRDefault="008F549A" w:rsidP="005A1EDE">
      <w:pPr>
        <w:autoSpaceDE w:val="0"/>
        <w:autoSpaceDN w:val="0"/>
        <w:adjustRightInd w:val="0"/>
        <w:spacing w:after="120"/>
        <w:rPr>
          <w:sz w:val="22"/>
          <w:szCs w:val="22"/>
        </w:rPr>
      </w:pPr>
      <w:r>
        <w:rPr>
          <w:sz w:val="22"/>
          <w:szCs w:val="22"/>
        </w:rPr>
        <w:t>Inference:</w:t>
      </w:r>
      <w:r>
        <w:rPr>
          <w:sz w:val="22"/>
          <w:szCs w:val="22"/>
          <w:vertAlign w:val="subscript"/>
        </w:rPr>
        <w:t xml:space="preserve"> </w:t>
      </w:r>
      <w:r>
        <w:rPr>
          <w:sz w:val="22"/>
          <w:szCs w:val="22"/>
        </w:rPr>
        <w:t xml:space="preserve">The mean serum LDL among those dying within 5 years of study enrollment is 118.7 mg/dL and the mean serum LDL among those dying after 5 years of study enrollment is 127.2 mg/dL. The difference in mean LDL amongst the 2 survival groups is 8.5 mg/dL with those dying after 5 years of study enrollment having a higher serum LDL. Based on a two-sided p-value of 0.0186, these results are statistically significant </w:t>
      </w:r>
      <w:commentRangeStart w:id="6"/>
      <w:r>
        <w:rPr>
          <w:sz w:val="22"/>
          <w:szCs w:val="22"/>
        </w:rPr>
        <w:t>and the 95% confidence interval indicates the observed difference falls among a true difference in the population</w:t>
      </w:r>
      <w:commentRangeEnd w:id="6"/>
      <w:r>
        <w:rPr>
          <w:rStyle w:val="CommentReference"/>
        </w:rPr>
        <w:commentReference w:id="6"/>
      </w:r>
      <w:r>
        <w:rPr>
          <w:sz w:val="22"/>
          <w:szCs w:val="22"/>
        </w:rPr>
        <w:t xml:space="preserve"> anywhere between 1.44 mg/dL and 15.56 mg/dL. We will reject the null hypothesis and conclude that death after 5 years of study enrollment is associated with a higher mean serum LDL.</w:t>
      </w:r>
    </w:p>
    <w:p w:rsidR="008F549A" w:rsidRPr="009D5804" w:rsidRDefault="008F549A" w:rsidP="005A1EDE">
      <w:pPr>
        <w:autoSpaceDE w:val="0"/>
        <w:autoSpaceDN w:val="0"/>
        <w:adjustRightInd w:val="0"/>
        <w:spacing w:after="120"/>
        <w:rPr>
          <w:sz w:val="22"/>
          <w:szCs w:val="22"/>
        </w:rPr>
      </w:pPr>
    </w:p>
    <w:p w:rsidR="008F549A" w:rsidRDefault="008F549A" w:rsidP="00261CFB">
      <w:pPr>
        <w:numPr>
          <w:ilvl w:val="0"/>
          <w:numId w:val="19"/>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8F549A" w:rsidRDefault="008F549A" w:rsidP="00D1224B">
      <w:pPr>
        <w:autoSpaceDE w:val="0"/>
        <w:autoSpaceDN w:val="0"/>
        <w:adjustRightInd w:val="0"/>
        <w:spacing w:after="120"/>
        <w:rPr>
          <w:sz w:val="22"/>
          <w:szCs w:val="22"/>
        </w:rPr>
      </w:pPr>
    </w:p>
    <w:p w:rsidR="008F549A" w:rsidRDefault="008F549A" w:rsidP="00D1224B">
      <w:pPr>
        <w:autoSpaceDE w:val="0"/>
        <w:autoSpaceDN w:val="0"/>
        <w:adjustRightInd w:val="0"/>
        <w:spacing w:after="120"/>
        <w:rPr>
          <w:sz w:val="22"/>
          <w:szCs w:val="22"/>
        </w:rPr>
      </w:pPr>
      <w:commentRangeStart w:id="7"/>
      <w:r>
        <w:rPr>
          <w:sz w:val="22"/>
          <w:szCs w:val="22"/>
        </w:rPr>
        <w:t>Methods</w:t>
      </w:r>
      <w:commentRangeEnd w:id="7"/>
      <w:r>
        <w:rPr>
          <w:rStyle w:val="CommentReference"/>
        </w:rPr>
        <w:commentReference w:id="7"/>
      </w:r>
      <w:r>
        <w:rPr>
          <w:sz w:val="22"/>
          <w:szCs w:val="22"/>
        </w:rPr>
        <w:t>: Serum LDL was log-transformed and then a two sample t-test with unequal variance was used to compare geometric mean serum LDL across the binary variable of all-cause mortality before and after 5 years. From this we can find the geometric mean difference, p-value and 95% confidence intervals. The geometric mean difference and 95%CI were exponentiated to compare results. The null hypothesis is that the geometric mean serum LDL amongst those dying less than 5 years compared to those dying more than 5 years is the same while the two-sided alternative hypothesis is that the geometric means are different.</w:t>
      </w:r>
    </w:p>
    <w:p w:rsidR="008F549A" w:rsidRPr="009D2774" w:rsidRDefault="008F549A" w:rsidP="00D1224B">
      <w:pPr>
        <w:autoSpaceDE w:val="0"/>
        <w:autoSpaceDN w:val="0"/>
        <w:adjustRightInd w:val="0"/>
        <w:spacing w:after="120"/>
        <w:rPr>
          <w:sz w:val="22"/>
          <w:szCs w:val="22"/>
        </w:rPr>
      </w:pPr>
      <w:r>
        <w:rPr>
          <w:sz w:val="22"/>
          <w:szCs w:val="22"/>
        </w:rPr>
        <w:t>Inference:</w:t>
      </w:r>
      <w:r>
        <w:rPr>
          <w:sz w:val="22"/>
          <w:szCs w:val="22"/>
          <w:vertAlign w:val="subscript"/>
        </w:rPr>
        <w:t xml:space="preserve"> </w:t>
      </w:r>
      <w:r>
        <w:rPr>
          <w:sz w:val="22"/>
          <w:szCs w:val="22"/>
        </w:rPr>
        <w:t>The geometric mean serum LDL among those dying within 5 years of study enrollment is 112.01 mg/dL and the geometric mean serum LDL among those dying after 5 years of study enrollment is 122.83 mg/dL. The geometric mean serum LDL is 9.65% higher in those who die after 5 years compared to those who die within 5 years of study enrollment. Based on a two-sided p-value of 0.0128, these results are statistically significant and the 95% confidence interval indicates the observed difference falls among a true difference in the population anywhere between 2.0% and 17.9% higher in those who died after 5 years of enrollment. We will reject the null hypothesis and conclude that death after 5 years of study enrollment is associated with a higher geometric mean serum LDL.</w:t>
      </w:r>
    </w:p>
    <w:p w:rsidR="008F549A" w:rsidRPr="009D5804" w:rsidRDefault="008F549A" w:rsidP="00D1224B">
      <w:pPr>
        <w:autoSpaceDE w:val="0"/>
        <w:autoSpaceDN w:val="0"/>
        <w:adjustRightInd w:val="0"/>
        <w:spacing w:after="120"/>
        <w:rPr>
          <w:sz w:val="22"/>
          <w:szCs w:val="22"/>
        </w:rPr>
      </w:pPr>
    </w:p>
    <w:p w:rsidR="008F549A" w:rsidRDefault="008F549A" w:rsidP="00C55091">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rsidR="008F549A" w:rsidRDefault="008F549A" w:rsidP="00E94AAF">
      <w:pPr>
        <w:autoSpaceDE w:val="0"/>
        <w:autoSpaceDN w:val="0"/>
        <w:adjustRightInd w:val="0"/>
        <w:spacing w:after="120"/>
        <w:rPr>
          <w:sz w:val="22"/>
          <w:szCs w:val="22"/>
        </w:rPr>
      </w:pPr>
      <w:commentRangeStart w:id="8"/>
      <w:r>
        <w:rPr>
          <w:sz w:val="22"/>
          <w:szCs w:val="22"/>
        </w:rPr>
        <w:t>Methods</w:t>
      </w:r>
      <w:commentRangeEnd w:id="8"/>
      <w:r>
        <w:rPr>
          <w:rStyle w:val="CommentReference"/>
        </w:rPr>
        <w:commentReference w:id="8"/>
      </w:r>
      <w:r>
        <w:rPr>
          <w:sz w:val="22"/>
          <w:szCs w:val="22"/>
        </w:rPr>
        <w:t xml:space="preserve">: First I dichotomized serum LDL according to less than 160 mg/dL(normal)  and </w:t>
      </w:r>
      <w:r w:rsidRPr="009D5804">
        <w:rPr>
          <w:sz w:val="22"/>
          <w:szCs w:val="22"/>
        </w:rPr>
        <w:t xml:space="preserve">LDL </w:t>
      </w:r>
      <w:r w:rsidRPr="009D5804">
        <w:rPr>
          <w:sz w:val="22"/>
          <w:szCs w:val="22"/>
          <w:u w:val="single"/>
        </w:rPr>
        <w:t>&gt;</w:t>
      </w:r>
      <w:r w:rsidRPr="009D5804">
        <w:rPr>
          <w:sz w:val="22"/>
          <w:szCs w:val="22"/>
        </w:rPr>
        <w:t xml:space="preserve"> 160 mg/dL</w:t>
      </w:r>
      <w:r>
        <w:rPr>
          <w:sz w:val="22"/>
          <w:szCs w:val="22"/>
        </w:rPr>
        <w:t xml:space="preserve"> (high). This cutoff is used in subsequent questions categorizing serum LDL. In order to compare probability or risk of death within 5 years across high v normal LDL, we can use a difference of proportions to obtain risk difference estimates and 95% confidence intervals and a chi-squared test can be used to test independence. Here the null hypothesis that death within 5 years and high serum LDL are independent and we test the alternative hypothesis that they are not independent.</w:t>
      </w:r>
    </w:p>
    <w:p w:rsidR="008F549A" w:rsidRDefault="008F549A" w:rsidP="00E94AAF">
      <w:pPr>
        <w:autoSpaceDE w:val="0"/>
        <w:autoSpaceDN w:val="0"/>
        <w:adjustRightInd w:val="0"/>
        <w:spacing w:after="120"/>
        <w:rPr>
          <w:sz w:val="22"/>
          <w:szCs w:val="22"/>
        </w:rPr>
      </w:pPr>
      <w:r>
        <w:rPr>
          <w:sz w:val="22"/>
          <w:szCs w:val="22"/>
        </w:rPr>
        <w:t>Inference: Among those with normal serum LDL (&lt;160 mg/dL), the probability of death within the first 5 years after study enrollment was 16.99%. Among those with high serum LDL (≥160 mg/dL), the probability of death within the first 5 years after study enrollment is 13.68%.  The difference in the probability of death is 3.3% with those who have normal serum LDL at a higher risk for death than those with high serum LDL. The observed difference would not be unusual if the true difference in the population fell between 10.2% lower risk in high LDL participants and 3.6% higher risk in high LDL participants. Based on a p-value of 0.375 we fail to reject the null hypothesis that death within 5 years and high serum LDL are independent and there is no difference in the risk or probability of death based on serum LDL status.</w:t>
      </w:r>
    </w:p>
    <w:p w:rsidR="008F549A" w:rsidRPr="009D5804" w:rsidRDefault="008F549A" w:rsidP="00E94AAF">
      <w:pPr>
        <w:autoSpaceDE w:val="0"/>
        <w:autoSpaceDN w:val="0"/>
        <w:adjustRightInd w:val="0"/>
        <w:spacing w:after="120"/>
        <w:rPr>
          <w:sz w:val="22"/>
          <w:szCs w:val="22"/>
        </w:rPr>
      </w:pPr>
    </w:p>
    <w:p w:rsidR="008F549A" w:rsidRDefault="008F549A" w:rsidP="009D5804">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rsidR="008F549A" w:rsidRDefault="008F549A" w:rsidP="002A42D5">
      <w:pPr>
        <w:autoSpaceDE w:val="0"/>
        <w:autoSpaceDN w:val="0"/>
        <w:adjustRightInd w:val="0"/>
        <w:spacing w:after="120"/>
        <w:rPr>
          <w:sz w:val="22"/>
          <w:szCs w:val="22"/>
        </w:rPr>
      </w:pPr>
      <w:commentRangeStart w:id="9"/>
      <w:r>
        <w:rPr>
          <w:sz w:val="22"/>
          <w:szCs w:val="22"/>
        </w:rPr>
        <w:t>Methods</w:t>
      </w:r>
      <w:commentRangeEnd w:id="9"/>
      <w:r>
        <w:rPr>
          <w:rStyle w:val="CommentReference"/>
        </w:rPr>
        <w:commentReference w:id="9"/>
      </w:r>
      <w:r>
        <w:rPr>
          <w:sz w:val="22"/>
          <w:szCs w:val="22"/>
        </w:rPr>
        <w:t>: An odds ratio can be used to compare the odds of death within 5 years across groups of LDL defined as high and normal. This will give us an estimate as well as a 95% confidence interval and corresponding p-value to test the null hypothesis if the odds of death before or after 5 years is the same. The confidence interval will show whether what the typical values are in the true population and how they differ from an odds ratio of 1.</w:t>
      </w:r>
    </w:p>
    <w:p w:rsidR="008F549A" w:rsidRPr="009D5804" w:rsidRDefault="008F549A" w:rsidP="002A42D5">
      <w:pPr>
        <w:autoSpaceDE w:val="0"/>
        <w:autoSpaceDN w:val="0"/>
        <w:adjustRightInd w:val="0"/>
        <w:spacing w:after="120"/>
        <w:rPr>
          <w:sz w:val="22"/>
          <w:szCs w:val="22"/>
        </w:rPr>
      </w:pPr>
      <w:r>
        <w:rPr>
          <w:sz w:val="22"/>
          <w:szCs w:val="22"/>
        </w:rPr>
        <w:t>Inference: When comparing the odds of death within 5 years across high v. normal serum LDL, the odds ratio is 0.774 or the odds of death within 5 years among high serum LDL is 22.6% lower than in those with normal serum LDL. The 95% confidence interval indicates that the observed odds ratio is typical if the true odds ratio in the population is between 0.44 and 1.37 or the odds of death within 5 years among high serum LDL is anywhere between 56% lower or 37% higher compared to normal serum LDL. Based on a p-value of 0.3753 we fail to reject the null hypothesis that death within 5 years and high serum LDL are independent.</w:t>
      </w:r>
    </w:p>
    <w:p w:rsidR="008F549A" w:rsidRDefault="008F549A" w:rsidP="00B457A7">
      <w:pPr>
        <w:numPr>
          <w:ilvl w:val="0"/>
          <w:numId w:val="19"/>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rsidR="008F549A" w:rsidRDefault="008F549A" w:rsidP="00C134D9">
      <w:pPr>
        <w:autoSpaceDE w:val="0"/>
        <w:autoSpaceDN w:val="0"/>
        <w:adjustRightInd w:val="0"/>
        <w:spacing w:after="120"/>
        <w:rPr>
          <w:sz w:val="22"/>
          <w:szCs w:val="22"/>
        </w:rPr>
      </w:pPr>
      <w:commentRangeStart w:id="10"/>
      <w:r>
        <w:rPr>
          <w:sz w:val="22"/>
          <w:szCs w:val="22"/>
        </w:rPr>
        <w:t>Methods</w:t>
      </w:r>
      <w:commentRangeEnd w:id="10"/>
      <w:r>
        <w:rPr>
          <w:rStyle w:val="CommentReference"/>
        </w:rPr>
        <w:commentReference w:id="10"/>
      </w:r>
      <w:r>
        <w:rPr>
          <w:sz w:val="22"/>
          <w:szCs w:val="22"/>
        </w:rPr>
        <w:t>: Using survival analysis methods using time on study and the death indicator variable, the logrank test can be used to assess the null hypothesis that the survival function in normal v. high LDL are the same and the alternative hypothesis that these two survival functions are not equal (or are proportional). We can also use proportional hazards regression methods to obtain 95% confidence intervals for the difference of these survival curves. We can also use robust measurements on the regression model. Finally we can show a graph that compares the survival experiences of both high and normal serum LDL participants.</w:t>
      </w:r>
    </w:p>
    <w:p w:rsidR="008F549A" w:rsidRDefault="008F549A" w:rsidP="00C134D9">
      <w:pPr>
        <w:autoSpaceDE w:val="0"/>
        <w:autoSpaceDN w:val="0"/>
        <w:adjustRightInd w:val="0"/>
        <w:spacing w:after="120"/>
        <w:rPr>
          <w:sz w:val="22"/>
          <w:szCs w:val="22"/>
        </w:rPr>
      </w:pPr>
      <w:r>
        <w:rPr>
          <w:sz w:val="22"/>
          <w:szCs w:val="22"/>
        </w:rPr>
        <w:t>Inference: Based on a two-sided logrank p-value of 0.2664 we fail to reject the null hypothesis that the survival experience in participants with high serum LDL compared to normal serum LDL is the same. Similarly, using regression methods we obtain a hazard ratio of 0.75 or the instantaneous risk of death is 25% lower in those with high serum LDL. The 95% confidence interval suggests this ratio would not be unusual if the true hazard ratio was anywhere between 0.45 and 1.25 or if the instantaneous risk of death was anywhere between 55% lower in high serum LDL and 25% higher high serum LDL. The regression method provides a p-value of 0.268 and we would again fail to reject the null hypothesis that the survival experience in participants with high serum LDL compared to normal serum LDL is the same. The robust model gives very similar estimate for the 95% confidence interval and p-value. Finally the graph below also shows that the curves are similar which support failing to reject the null hypothesis.</w:t>
      </w:r>
    </w:p>
    <w:p w:rsidR="008F549A" w:rsidRPr="009D5804" w:rsidRDefault="008F549A" w:rsidP="006D7A7E">
      <w:pPr>
        <w:autoSpaceDE w:val="0"/>
        <w:autoSpaceDN w:val="0"/>
        <w:adjustRightInd w:val="0"/>
        <w:spacing w:after="120"/>
        <w:rPr>
          <w:sz w:val="22"/>
          <w:szCs w:val="22"/>
        </w:rPr>
      </w:pPr>
      <w:r w:rsidRPr="00332A0F">
        <w:rPr>
          <w:noProof/>
          <w:sz w:val="22"/>
          <w:szCs w:val="22"/>
        </w:rPr>
        <w:pict>
          <v:shape id="Picture 2" o:spid="_x0000_i1026" type="#_x0000_t75" style="width:404.25pt;height:296.25pt;visibility:visible">
            <v:imagedata r:id="rId9" o:title=""/>
          </v:shape>
        </w:pict>
      </w:r>
    </w:p>
    <w:p w:rsidR="008F549A" w:rsidRPr="009D5804" w:rsidRDefault="008F549A" w:rsidP="00261CFB">
      <w:pPr>
        <w:numPr>
          <w:ilvl w:val="0"/>
          <w:numId w:val="19"/>
        </w:numPr>
        <w:autoSpaceDE w:val="0"/>
        <w:autoSpaceDN w:val="0"/>
        <w:adjustRightInd w:val="0"/>
        <w:spacing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8F549A" w:rsidRPr="009D5804" w:rsidRDefault="008F549A"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We have already established that dichotomizing survival into less than 5 years and greater than 5 years is valid; I would only use measures where we were able to use serum LDL as a continuous measure so we don’t lose important information. This leaves using two-sample t-tests to compare arithmetic mean or geometric mean. </w:t>
      </w:r>
      <w:commentRangeStart w:id="11"/>
      <w:r>
        <w:rPr>
          <w:rFonts w:ascii="Times New Roman" w:hAnsi="Times New Roman" w:cs="Times New Roman"/>
          <w:sz w:val="22"/>
          <w:szCs w:val="22"/>
        </w:rPr>
        <w:t>Upon comparing the t-statistics the geometric mean t-test shows a strong association (t=2.52) compared to the arithmetic mean t-test (t=2.38).</w:t>
      </w:r>
      <w:commentRangeEnd w:id="11"/>
      <w:r>
        <w:rPr>
          <w:rStyle w:val="CommentReference"/>
          <w:rFonts w:ascii="Times New Roman" w:hAnsi="Times New Roman"/>
        </w:rPr>
        <w:commentReference w:id="11"/>
      </w:r>
      <w:r>
        <w:rPr>
          <w:rFonts w:ascii="Times New Roman" w:hAnsi="Times New Roman" w:cs="Times New Roman"/>
          <w:sz w:val="22"/>
          <w:szCs w:val="22"/>
        </w:rPr>
        <w:t xml:space="preserve"> Therefore, the geometric mean shows a stronger association and would be the best method in order to detect as association between mortality and serum LDL.</w:t>
      </w:r>
    </w:p>
    <w:sectPr w:rsidR="008F549A" w:rsidRPr="009D5804" w:rsidSect="00290205">
      <w:headerReference w:type="default" r:id="rId10"/>
      <w:pgSz w:w="12240" w:h="15840"/>
      <w:pgMar w:top="1080" w:right="1080" w:bottom="1080" w:left="1080" w:header="720" w:footer="720" w:gutter="0"/>
      <w:cols w:space="720"/>
      <w:noEndnote/>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8F549A" w:rsidRDefault="008F549A">
      <w:pPr>
        <w:pStyle w:val="CommentText"/>
      </w:pPr>
      <w:r>
        <w:rPr>
          <w:rStyle w:val="CommentReference"/>
        </w:rPr>
        <w:annotationRef/>
      </w:r>
      <w:r>
        <w:t>Overall grade: 59</w:t>
      </w:r>
      <w:bookmarkStart w:id="1" w:name="_GoBack"/>
      <w:bookmarkEnd w:id="1"/>
      <w:r>
        <w:t>/75</w:t>
      </w:r>
    </w:p>
  </w:comment>
  <w:comment w:id="2" w:author="Author" w:initials="A">
    <w:p w:rsidR="008F549A" w:rsidRDefault="008F549A">
      <w:pPr>
        <w:pStyle w:val="CommentText"/>
      </w:pPr>
      <w:r>
        <w:rPr>
          <w:rStyle w:val="CommentReference"/>
        </w:rPr>
        <w:annotationRef/>
      </w:r>
      <w:r>
        <w:t xml:space="preserve">5/5 points awarded. </w:t>
      </w:r>
    </w:p>
    <w:p w:rsidR="008F549A" w:rsidRDefault="008F549A">
      <w:pPr>
        <w:pStyle w:val="CommentText"/>
      </w:pPr>
      <w:r>
        <w:t>The student noted that the minimum time of follow-up is 5.002 &gt; 5 for the people that did not die.</w:t>
      </w:r>
    </w:p>
  </w:comment>
  <w:comment w:id="3" w:author="Author" w:date="1987-09-15T21:16:00Z" w:initials="A">
    <w:p w:rsidR="008F549A" w:rsidRDefault="008F549A">
      <w:pPr>
        <w:pStyle w:val="CommentText"/>
      </w:pPr>
      <w:r>
        <w:rPr>
          <w:rStyle w:val="CommentReference"/>
        </w:rPr>
        <w:annotationRef/>
      </w:r>
      <w:r>
        <w:t xml:space="preserve"> 7.5/10 points awarded.</w:t>
      </w:r>
    </w:p>
    <w:p w:rsidR="008F549A" w:rsidRDefault="008F549A">
      <w:pPr>
        <w:pStyle w:val="CommentText"/>
      </w:pPr>
      <w:r>
        <w:t>3/4 points for general table layout</w:t>
      </w:r>
    </w:p>
    <w:p w:rsidR="008F549A" w:rsidRDefault="008F549A" w:rsidP="00642953">
      <w:pPr>
        <w:pStyle w:val="CommentText"/>
        <w:numPr>
          <w:ilvl w:val="0"/>
          <w:numId w:val="22"/>
        </w:numPr>
      </w:pPr>
      <w:r>
        <w:t>deducted 0.5 points for using row comparison  instead of column comparison</w:t>
      </w:r>
    </w:p>
    <w:p w:rsidR="008F549A" w:rsidRDefault="008F549A" w:rsidP="00642953">
      <w:pPr>
        <w:pStyle w:val="CommentText"/>
        <w:numPr>
          <w:ilvl w:val="0"/>
          <w:numId w:val="22"/>
        </w:numPr>
      </w:pPr>
      <w:r>
        <w:t>deducted 0.5 points for not including units for age and weight</w:t>
      </w:r>
    </w:p>
    <w:p w:rsidR="008F549A" w:rsidRDefault="008F549A">
      <w:pPr>
        <w:pStyle w:val="CommentText"/>
      </w:pPr>
      <w:r>
        <w:t>3/3 points for choice of statistics</w:t>
      </w:r>
    </w:p>
    <w:p w:rsidR="008F549A" w:rsidRDefault="008F549A">
      <w:pPr>
        <w:pStyle w:val="CommentText"/>
      </w:pPr>
      <w:r>
        <w:t>1.5/3 points for discussion</w:t>
      </w:r>
    </w:p>
    <w:p w:rsidR="008F549A" w:rsidRDefault="008F549A" w:rsidP="00C36B64">
      <w:pPr>
        <w:pStyle w:val="CommentText"/>
        <w:numPr>
          <w:ilvl w:val="0"/>
          <w:numId w:val="22"/>
        </w:numPr>
      </w:pPr>
      <w:r>
        <w:t>deducted 1 point because number of subjects with data presented in table is 735, yet there were only 725 subjects with LDL data</w:t>
      </w:r>
    </w:p>
    <w:p w:rsidR="008F549A" w:rsidRDefault="008F549A" w:rsidP="00C36B64">
      <w:pPr>
        <w:pStyle w:val="CommentText"/>
        <w:numPr>
          <w:ilvl w:val="0"/>
          <w:numId w:val="22"/>
        </w:numPr>
      </w:pPr>
      <w:r>
        <w:t>deducted 0.5 points because the student did not comment on the difference of sex between the groups. Additionally, see the next comment block.</w:t>
      </w:r>
    </w:p>
    <w:p w:rsidR="008F549A" w:rsidRDefault="008F549A">
      <w:pPr>
        <w:pStyle w:val="CommentText"/>
      </w:pPr>
    </w:p>
    <w:p w:rsidR="008F549A" w:rsidRDefault="008F549A">
      <w:pPr>
        <w:pStyle w:val="CommentText"/>
      </w:pPr>
      <w:r>
        <w:t>Notes:</w:t>
      </w:r>
    </w:p>
    <w:p w:rsidR="008F549A" w:rsidRDefault="008F549A" w:rsidP="00DA2257">
      <w:pPr>
        <w:pStyle w:val="CommentText"/>
        <w:numPr>
          <w:ilvl w:val="0"/>
          <w:numId w:val="21"/>
        </w:numPr>
      </w:pPr>
      <w:r>
        <w:t>note that the table is labeled as “Table 1”</w:t>
      </w:r>
    </w:p>
    <w:p w:rsidR="008F549A" w:rsidRDefault="008F549A" w:rsidP="00DA2257">
      <w:pPr>
        <w:pStyle w:val="CommentText"/>
        <w:numPr>
          <w:ilvl w:val="0"/>
          <w:numId w:val="21"/>
        </w:numPr>
      </w:pPr>
      <w:r>
        <w:t>Correctly identified which variables are continuous and binary</w:t>
      </w:r>
    </w:p>
    <w:p w:rsidR="008F549A" w:rsidRDefault="008F549A" w:rsidP="00C36B64">
      <w:pPr>
        <w:pStyle w:val="CommentText"/>
        <w:numPr>
          <w:ilvl w:val="0"/>
          <w:numId w:val="21"/>
        </w:numPr>
      </w:pPr>
      <w:r>
        <w:t>Included at least 3 significant digits where necessary</w:t>
      </w:r>
    </w:p>
    <w:p w:rsidR="008F549A" w:rsidRDefault="008F549A" w:rsidP="005E284C">
      <w:pPr>
        <w:pStyle w:val="CommentText"/>
        <w:numPr>
          <w:ilvl w:val="0"/>
          <w:numId w:val="21"/>
        </w:numPr>
      </w:pPr>
      <w:r>
        <w:t>Did not go into detail about methods (creating indicator variables for death, chf, chd, and stroke) but I didn’t deduct any points</w:t>
      </w:r>
    </w:p>
    <w:p w:rsidR="008F549A" w:rsidRDefault="008F549A" w:rsidP="00DB5231">
      <w:pPr>
        <w:pStyle w:val="CommentText"/>
      </w:pPr>
    </w:p>
    <w:p w:rsidR="008F549A" w:rsidRDefault="008F549A" w:rsidP="00DB5231">
      <w:pPr>
        <w:pStyle w:val="CommentText"/>
      </w:pPr>
      <w:r>
        <w:t>SSE comments: You get +2 points for identifying (after the fact) that you should have had a total column.</w:t>
      </w:r>
    </w:p>
    <w:p w:rsidR="008F549A" w:rsidRDefault="008F549A" w:rsidP="00DB5231">
      <w:pPr>
        <w:pStyle w:val="CommentText"/>
      </w:pPr>
    </w:p>
    <w:p w:rsidR="008F549A" w:rsidRDefault="008F549A" w:rsidP="00DB5231">
      <w:pPr>
        <w:pStyle w:val="CommentText"/>
      </w:pPr>
      <w:r>
        <w:t>Personally, I found your table not useful because it was in rows. The goal is to communicate, not just present.</w:t>
      </w:r>
    </w:p>
  </w:comment>
  <w:comment w:id="4" w:author="Author" w:initials="A">
    <w:p w:rsidR="008F549A" w:rsidRDefault="008F549A">
      <w:pPr>
        <w:pStyle w:val="CommentText"/>
      </w:pPr>
      <w:r>
        <w:rPr>
          <w:rStyle w:val="CommentReference"/>
        </w:rPr>
        <w:annotationRef/>
      </w:r>
      <w:r>
        <w:t>This does not appear to necessarily be the case (at least what is likely to be significant). However sex does appear to differ between the two groups</w:t>
      </w:r>
    </w:p>
  </w:comment>
  <w:comment w:id="5" w:author="Author" w:initials="A">
    <w:p w:rsidR="008F549A" w:rsidRDefault="008F549A">
      <w:pPr>
        <w:pStyle w:val="CommentText"/>
      </w:pPr>
      <w:r>
        <w:rPr>
          <w:rStyle w:val="CommentReference"/>
        </w:rPr>
        <w:annotationRef/>
      </w:r>
      <w:r>
        <w:t>Total: 10/10</w:t>
      </w:r>
    </w:p>
    <w:p w:rsidR="008F549A" w:rsidRDefault="008F549A">
      <w:pPr>
        <w:pStyle w:val="CommentText"/>
      </w:pPr>
    </w:p>
    <w:p w:rsidR="008F549A" w:rsidRDefault="008F549A">
      <w:pPr>
        <w:pStyle w:val="CommentText"/>
      </w:pPr>
      <w:r>
        <w:t>5/5 points awarded for methods. Student selected t-test, comparing mean LDL between 2 groups.</w:t>
      </w:r>
    </w:p>
    <w:p w:rsidR="008F549A" w:rsidRDefault="008F549A">
      <w:pPr>
        <w:pStyle w:val="CommentText"/>
      </w:pPr>
    </w:p>
    <w:p w:rsidR="008F549A" w:rsidRDefault="008F549A">
      <w:pPr>
        <w:pStyle w:val="CommentText"/>
      </w:pPr>
      <w:r>
        <w:t>Note that the choice of the word “outcome” to describe probability of death within 5 years could be misleading since we’re describing LDL which is considered the response variable in this case.</w:t>
      </w:r>
    </w:p>
    <w:p w:rsidR="008F549A" w:rsidRDefault="008F549A">
      <w:pPr>
        <w:pStyle w:val="CommentText"/>
      </w:pPr>
    </w:p>
    <w:p w:rsidR="008F549A" w:rsidRDefault="008F549A" w:rsidP="00241064">
      <w:pPr>
        <w:pStyle w:val="CommentText"/>
      </w:pPr>
      <w:r>
        <w:t>5/5 point awarded for results.</w:t>
      </w:r>
    </w:p>
    <w:p w:rsidR="008F549A" w:rsidRDefault="008F549A" w:rsidP="00A3090C">
      <w:pPr>
        <w:pStyle w:val="CommentText"/>
      </w:pPr>
    </w:p>
    <w:p w:rsidR="008F549A" w:rsidRDefault="008F549A" w:rsidP="00A3090C">
      <w:pPr>
        <w:pStyle w:val="CommentText"/>
      </w:pPr>
      <w:r>
        <w:t>Notes:</w:t>
      </w:r>
    </w:p>
    <w:p w:rsidR="008F549A" w:rsidRDefault="008F549A" w:rsidP="00A3090C">
      <w:pPr>
        <w:pStyle w:val="CommentText"/>
        <w:numPr>
          <w:ilvl w:val="0"/>
          <w:numId w:val="21"/>
        </w:numPr>
      </w:pPr>
      <w:r>
        <w:t>the wording for the 95% CI isn’t quite clear, but I did not deduct any points</w:t>
      </w:r>
    </w:p>
    <w:p w:rsidR="008F549A" w:rsidRDefault="008F549A" w:rsidP="00A3090C">
      <w:pPr>
        <w:pStyle w:val="CommentText"/>
        <w:numPr>
          <w:ilvl w:val="0"/>
          <w:numId w:val="21"/>
        </w:numPr>
      </w:pPr>
      <w:r>
        <w:t>No mention of the alpha level of significance. This is not mentioned in the rest of the paper, but I didn’t deduct any points.</w:t>
      </w:r>
    </w:p>
  </w:comment>
  <w:comment w:id="6" w:author="Author" w:initials="A">
    <w:p w:rsidR="008F549A" w:rsidRDefault="008F549A">
      <w:pPr>
        <w:pStyle w:val="CommentText"/>
      </w:pPr>
      <w:r>
        <w:rPr>
          <w:rStyle w:val="CommentReference"/>
        </w:rPr>
        <w:annotationRef/>
      </w:r>
      <w:r>
        <w:t>This sentence isn’t quite clear.</w:t>
      </w:r>
    </w:p>
  </w:comment>
  <w:comment w:id="7" w:author="Author" w:initials="A">
    <w:p w:rsidR="008F549A" w:rsidRDefault="008F549A">
      <w:pPr>
        <w:pStyle w:val="CommentText"/>
      </w:pPr>
      <w:r>
        <w:rPr>
          <w:rStyle w:val="CommentReference"/>
        </w:rPr>
        <w:annotationRef/>
      </w:r>
      <w:r>
        <w:t>Total: 9/10</w:t>
      </w:r>
    </w:p>
    <w:p w:rsidR="008F549A" w:rsidRDefault="008F549A">
      <w:pPr>
        <w:pStyle w:val="CommentText"/>
      </w:pPr>
    </w:p>
    <w:p w:rsidR="008F549A" w:rsidRDefault="008F549A">
      <w:pPr>
        <w:pStyle w:val="CommentText"/>
      </w:pPr>
      <w:r>
        <w:t>4/5 points awarded for methods</w:t>
      </w:r>
    </w:p>
    <w:p w:rsidR="008F549A" w:rsidRDefault="008F549A" w:rsidP="003665EB">
      <w:pPr>
        <w:pStyle w:val="CommentText"/>
        <w:numPr>
          <w:ilvl w:val="0"/>
          <w:numId w:val="21"/>
        </w:numPr>
      </w:pPr>
      <w:r>
        <w:t>deducted 1 point because of some confusion with the methods. The mean of the log transformed ldl values were compared in the t-test. Then took the difference of the mean logs which was exponentiated, and is equivalent to the ratio of the geometric means</w:t>
      </w:r>
    </w:p>
    <w:p w:rsidR="008F549A" w:rsidRDefault="008F549A" w:rsidP="003665EB">
      <w:pPr>
        <w:pStyle w:val="CommentText"/>
      </w:pPr>
    </w:p>
    <w:p w:rsidR="008F549A" w:rsidRDefault="008F549A" w:rsidP="003665EB">
      <w:pPr>
        <w:pStyle w:val="CommentText"/>
      </w:pPr>
      <w:r>
        <w:t>5/5 points awarded for results</w:t>
      </w:r>
    </w:p>
    <w:p w:rsidR="008F549A" w:rsidRDefault="008F549A" w:rsidP="003665EB">
      <w:pPr>
        <w:pStyle w:val="CommentText"/>
      </w:pPr>
    </w:p>
    <w:p w:rsidR="008F549A" w:rsidRDefault="008F549A" w:rsidP="003665EB">
      <w:pPr>
        <w:pStyle w:val="CommentText"/>
      </w:pPr>
      <w:r>
        <w:t>Notes:</w:t>
      </w:r>
    </w:p>
    <w:p w:rsidR="008F549A" w:rsidRDefault="008F549A" w:rsidP="003665EB">
      <w:pPr>
        <w:pStyle w:val="CommentText"/>
        <w:numPr>
          <w:ilvl w:val="0"/>
          <w:numId w:val="21"/>
        </w:numPr>
      </w:pPr>
      <w:r>
        <w:t>student continued to use the word “difference” opposed to “ratio”—points had been deducted in the methods section.</w:t>
      </w:r>
    </w:p>
    <w:p w:rsidR="008F549A" w:rsidRDefault="008F549A" w:rsidP="003665EB">
      <w:pPr>
        <w:pStyle w:val="CommentText"/>
      </w:pPr>
      <w:r>
        <w:t>Again, I’m slightly confused about the wording with the 95% CI, but the values reported are spot on.</w:t>
      </w:r>
    </w:p>
  </w:comment>
  <w:comment w:id="8" w:author="Author" w:initials="A">
    <w:p w:rsidR="008F549A" w:rsidRDefault="008F549A">
      <w:pPr>
        <w:pStyle w:val="CommentText"/>
      </w:pPr>
      <w:r>
        <w:rPr>
          <w:rStyle w:val="CommentReference"/>
        </w:rPr>
        <w:annotationRef/>
      </w:r>
      <w:r>
        <w:t>Total: 9.5/10</w:t>
      </w:r>
    </w:p>
    <w:p w:rsidR="008F549A" w:rsidRDefault="008F549A">
      <w:pPr>
        <w:pStyle w:val="CommentText"/>
      </w:pPr>
    </w:p>
    <w:p w:rsidR="008F549A" w:rsidRDefault="008F549A">
      <w:pPr>
        <w:pStyle w:val="CommentText"/>
      </w:pPr>
      <w:r>
        <w:t>4.5/5 points awarded for methods</w:t>
      </w:r>
    </w:p>
    <w:p w:rsidR="008F549A" w:rsidRDefault="008F549A">
      <w:pPr>
        <w:pStyle w:val="CommentText"/>
      </w:pPr>
      <w:r>
        <w:t>- deducted 0.5 points for not being explicit with how the 95% CI’s were calculated.</w:t>
      </w:r>
    </w:p>
    <w:p w:rsidR="008F549A" w:rsidRDefault="008F549A">
      <w:pPr>
        <w:pStyle w:val="CommentText"/>
      </w:pPr>
      <w:r>
        <w:t>- correctly identified use of chi-squared test and risk difference for establishing point estimate and confidence intervals</w:t>
      </w:r>
    </w:p>
    <w:p w:rsidR="008F549A" w:rsidRDefault="008F549A">
      <w:pPr>
        <w:pStyle w:val="CommentText"/>
      </w:pPr>
    </w:p>
    <w:p w:rsidR="008F549A" w:rsidRDefault="008F549A" w:rsidP="003665EB">
      <w:pPr>
        <w:pStyle w:val="CommentText"/>
      </w:pPr>
      <w:r>
        <w:t>5/5 points awarded</w:t>
      </w:r>
    </w:p>
    <w:p w:rsidR="008F549A" w:rsidRDefault="008F549A" w:rsidP="003665EB">
      <w:pPr>
        <w:pStyle w:val="CommentText"/>
      </w:pPr>
    </w:p>
    <w:p w:rsidR="008F549A" w:rsidRDefault="008F549A" w:rsidP="003665EB">
      <w:pPr>
        <w:pStyle w:val="CommentText"/>
      </w:pPr>
      <w:r>
        <w:t>Notes: some of the proportions are off, I’m guessing it’s because the missing LDL values were somehow coerced into either being low or high. I had deducted a point back in question 2 for this issue.</w:t>
      </w:r>
    </w:p>
  </w:comment>
  <w:comment w:id="9" w:author="Author" w:initials="A">
    <w:p w:rsidR="008F549A" w:rsidRDefault="008F549A">
      <w:pPr>
        <w:pStyle w:val="CommentText"/>
      </w:pPr>
      <w:r>
        <w:rPr>
          <w:rStyle w:val="CommentReference"/>
        </w:rPr>
        <w:annotationRef/>
      </w:r>
      <w:r>
        <w:t>Total: 8/10</w:t>
      </w:r>
    </w:p>
    <w:p w:rsidR="008F549A" w:rsidRDefault="008F549A">
      <w:pPr>
        <w:pStyle w:val="CommentText"/>
      </w:pPr>
    </w:p>
    <w:p w:rsidR="008F549A" w:rsidRDefault="008F549A">
      <w:pPr>
        <w:pStyle w:val="CommentText"/>
      </w:pPr>
      <w:r>
        <w:t>3/5 points awarded for methods</w:t>
      </w:r>
    </w:p>
    <w:p w:rsidR="008F549A" w:rsidRDefault="008F549A" w:rsidP="00F023DA">
      <w:pPr>
        <w:pStyle w:val="CommentText"/>
        <w:numPr>
          <w:ilvl w:val="0"/>
          <w:numId w:val="21"/>
        </w:numPr>
      </w:pPr>
      <w:r>
        <w:t>deducted a point because no mention of how p-value is calculated</w:t>
      </w:r>
    </w:p>
    <w:p w:rsidR="008F549A" w:rsidRDefault="008F549A" w:rsidP="00F023DA">
      <w:pPr>
        <w:pStyle w:val="CommentText"/>
        <w:numPr>
          <w:ilvl w:val="0"/>
          <w:numId w:val="21"/>
        </w:numPr>
      </w:pPr>
      <w:r>
        <w:t>deducted a point because no mention of how the CI for the odds ratio was calculated</w:t>
      </w:r>
    </w:p>
    <w:p w:rsidR="008F549A" w:rsidRDefault="008F549A" w:rsidP="003665EB">
      <w:pPr>
        <w:pStyle w:val="CommentText"/>
      </w:pPr>
    </w:p>
    <w:p w:rsidR="008F549A" w:rsidRDefault="008F549A" w:rsidP="003665EB">
      <w:pPr>
        <w:pStyle w:val="CommentText"/>
      </w:pPr>
      <w:r>
        <w:t>5/5 points for inference</w:t>
      </w:r>
    </w:p>
    <w:p w:rsidR="008F549A" w:rsidRDefault="008F549A" w:rsidP="003665EB">
      <w:pPr>
        <w:pStyle w:val="CommentText"/>
        <w:numPr>
          <w:ilvl w:val="0"/>
          <w:numId w:val="21"/>
        </w:numPr>
      </w:pPr>
      <w:r>
        <w:t>correct interpretation of 95% CI</w:t>
      </w:r>
    </w:p>
    <w:p w:rsidR="008F549A" w:rsidRDefault="008F549A" w:rsidP="003665EB">
      <w:pPr>
        <w:pStyle w:val="CommentText"/>
        <w:numPr>
          <w:ilvl w:val="0"/>
          <w:numId w:val="21"/>
        </w:numPr>
      </w:pPr>
      <w:r>
        <w:t>correct conclusion</w:t>
      </w:r>
    </w:p>
    <w:p w:rsidR="008F549A" w:rsidRDefault="008F549A" w:rsidP="00AC3942">
      <w:pPr>
        <w:pStyle w:val="CommentText"/>
      </w:pPr>
    </w:p>
    <w:p w:rsidR="008F549A" w:rsidRDefault="008F549A" w:rsidP="00AC3942">
      <w:pPr>
        <w:pStyle w:val="CommentText"/>
      </w:pPr>
      <w:r>
        <w:t>Again, some of the values are off and I’m assuming it’s because of the incorrect dichotomization of LDL values, but a point was taken off in problem 2.</w:t>
      </w:r>
    </w:p>
  </w:comment>
  <w:comment w:id="10" w:author="Author" w:initials="A">
    <w:p w:rsidR="008F549A" w:rsidRDefault="008F549A">
      <w:pPr>
        <w:pStyle w:val="CommentText"/>
      </w:pPr>
      <w:r>
        <w:rPr>
          <w:rStyle w:val="CommentReference"/>
        </w:rPr>
        <w:annotationRef/>
      </w:r>
      <w:r>
        <w:t>Total: 10/10</w:t>
      </w:r>
    </w:p>
    <w:p w:rsidR="008F549A" w:rsidRDefault="008F549A">
      <w:pPr>
        <w:pStyle w:val="CommentText"/>
      </w:pPr>
    </w:p>
    <w:p w:rsidR="008F549A" w:rsidRDefault="008F549A">
      <w:pPr>
        <w:pStyle w:val="CommentText"/>
      </w:pPr>
      <w:r>
        <w:t>5/5 points awarded for methods</w:t>
      </w:r>
    </w:p>
    <w:p w:rsidR="008F549A" w:rsidRDefault="008F549A">
      <w:pPr>
        <w:pStyle w:val="CommentText"/>
      </w:pPr>
    </w:p>
    <w:p w:rsidR="008F549A" w:rsidRDefault="008F549A">
      <w:pPr>
        <w:pStyle w:val="CommentText"/>
      </w:pPr>
      <w:r>
        <w:t>5/5 points awarded for inference</w:t>
      </w:r>
    </w:p>
    <w:p w:rsidR="008F549A" w:rsidRDefault="008F549A">
      <w:pPr>
        <w:pStyle w:val="CommentText"/>
      </w:pPr>
    </w:p>
    <w:p w:rsidR="008F549A" w:rsidRDefault="008F549A">
      <w:pPr>
        <w:pStyle w:val="CommentText"/>
      </w:pPr>
      <w:r>
        <w:t>Note that the p-value and other estimates including point estimate and CI are off, again this is most likely because of the number of subjects that were dichotomized into high vs low LDL. A point was deducted for this in question 2.</w:t>
      </w:r>
    </w:p>
  </w:comment>
  <w:comment w:id="11" w:author="Author" w:initials="A">
    <w:p w:rsidR="008F549A" w:rsidRDefault="008F549A">
      <w:pPr>
        <w:pStyle w:val="CommentText"/>
      </w:pPr>
      <w:r>
        <w:rPr>
          <w:rStyle w:val="CommentReference"/>
        </w:rPr>
        <w:annotationRef/>
      </w:r>
      <w:r>
        <w:t>0/10 points awarded.</w:t>
      </w:r>
    </w:p>
    <w:p w:rsidR="008F549A" w:rsidRDefault="008F549A">
      <w:pPr>
        <w:pStyle w:val="CommentText"/>
      </w:pPr>
    </w:p>
    <w:p w:rsidR="008F549A" w:rsidRDefault="008F549A">
      <w:pPr>
        <w:pStyle w:val="CommentText"/>
      </w:pPr>
      <w:r>
        <w:t>Unfortunately, this is equivalent to using the p-values which as discussed in the write-up is not a good method to use when selecting a final method to use a priori.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49A" w:rsidRDefault="008F549A">
      <w:r>
        <w:separator/>
      </w:r>
    </w:p>
  </w:endnote>
  <w:endnote w:type="continuationSeparator" w:id="0">
    <w:p w:rsidR="008F549A" w:rsidRDefault="008F5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49A" w:rsidRDefault="008F549A">
      <w:r>
        <w:separator/>
      </w:r>
    </w:p>
  </w:footnote>
  <w:footnote w:type="continuationSeparator" w:id="0">
    <w:p w:rsidR="008F549A" w:rsidRDefault="008F5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49A" w:rsidRDefault="008F549A" w:rsidP="002F0282">
    <w:pPr>
      <w:pStyle w:val="Header"/>
    </w:pPr>
    <w:r>
      <w:t>Biost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5</w:t>
    </w:r>
    <w:r>
      <w:rPr>
        <w:snapToGrid w:val="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0FD468D"/>
    <w:multiLevelType w:val="hybridMultilevel"/>
    <w:tmpl w:val="B2144978"/>
    <w:lvl w:ilvl="0" w:tplc="00FAEB90">
      <w:start w:val="5"/>
      <w:numFmt w:val="bullet"/>
      <w:lvlText w:val="-"/>
      <w:lvlJc w:val="left"/>
      <w:pPr>
        <w:ind w:left="540" w:hanging="360"/>
      </w:pPr>
      <w:rPr>
        <w:rFonts w:ascii="Times New Roman" w:eastAsia="Times New Roman" w:hAnsi="Times New Roman"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rPr>
        <w:rFonts w:cs="Times New Roman"/>
      </w:rPr>
    </w:lvl>
    <w:lvl w:ilvl="1" w:tplc="91D64176">
      <w:start w:val="1"/>
      <w:numFmt w:val="lowerLetter"/>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8BC34D2"/>
    <w:multiLevelType w:val="hybridMultilevel"/>
    <w:tmpl w:val="3B30152A"/>
    <w:lvl w:ilvl="0" w:tplc="25688D60">
      <w:start w:val="5"/>
      <w:numFmt w:val="bullet"/>
      <w:lvlText w:val="-"/>
      <w:lvlJc w:val="left"/>
      <w:pPr>
        <w:ind w:left="600" w:hanging="360"/>
      </w:pPr>
      <w:rPr>
        <w:rFonts w:ascii="Times New Roman" w:eastAsia="Times New Roman" w:hAnsi="Times New Roman"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20"/>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0"/>
  </w:num>
  <w:num w:numId="16">
    <w:abstractNumId w:val="6"/>
  </w:num>
  <w:num w:numId="17">
    <w:abstractNumId w:val="4"/>
  </w:num>
  <w:num w:numId="18">
    <w:abstractNumId w:val="15"/>
  </w:num>
  <w:num w:numId="19">
    <w:abstractNumId w:val="18"/>
  </w:num>
  <w:num w:numId="20">
    <w:abstractNumId w:val="21"/>
  </w:num>
  <w:num w:numId="21">
    <w:abstractNumId w:val="1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B89"/>
    <w:rsid w:val="00004547"/>
    <w:rsid w:val="000263C2"/>
    <w:rsid w:val="00032041"/>
    <w:rsid w:val="00054A42"/>
    <w:rsid w:val="00060C13"/>
    <w:rsid w:val="000817A7"/>
    <w:rsid w:val="00086779"/>
    <w:rsid w:val="00094EE6"/>
    <w:rsid w:val="00097520"/>
    <w:rsid w:val="000A3E09"/>
    <w:rsid w:val="000C6C87"/>
    <w:rsid w:val="000C7F14"/>
    <w:rsid w:val="000D454D"/>
    <w:rsid w:val="000E4B1F"/>
    <w:rsid w:val="000F52B6"/>
    <w:rsid w:val="0010428A"/>
    <w:rsid w:val="00132AEC"/>
    <w:rsid w:val="00132BA1"/>
    <w:rsid w:val="00140EC9"/>
    <w:rsid w:val="00160820"/>
    <w:rsid w:val="00160D53"/>
    <w:rsid w:val="00160E82"/>
    <w:rsid w:val="0017188A"/>
    <w:rsid w:val="00195B2D"/>
    <w:rsid w:val="001C63D3"/>
    <w:rsid w:val="001D2DC2"/>
    <w:rsid w:val="001D5B90"/>
    <w:rsid w:val="001E36FF"/>
    <w:rsid w:val="001E3B23"/>
    <w:rsid w:val="001E5158"/>
    <w:rsid w:val="00202909"/>
    <w:rsid w:val="0021517E"/>
    <w:rsid w:val="002213A5"/>
    <w:rsid w:val="0022654E"/>
    <w:rsid w:val="00241064"/>
    <w:rsid w:val="002421FD"/>
    <w:rsid w:val="0024368C"/>
    <w:rsid w:val="00247D48"/>
    <w:rsid w:val="00261CFB"/>
    <w:rsid w:val="00286B3D"/>
    <w:rsid w:val="00290205"/>
    <w:rsid w:val="002A42D5"/>
    <w:rsid w:val="002D2F75"/>
    <w:rsid w:val="002D5B86"/>
    <w:rsid w:val="002F007C"/>
    <w:rsid w:val="002F0282"/>
    <w:rsid w:val="00332A0F"/>
    <w:rsid w:val="00333144"/>
    <w:rsid w:val="003471E3"/>
    <w:rsid w:val="00353B06"/>
    <w:rsid w:val="0036127B"/>
    <w:rsid w:val="003665EB"/>
    <w:rsid w:val="00385CD1"/>
    <w:rsid w:val="00397C9E"/>
    <w:rsid w:val="003A6D85"/>
    <w:rsid w:val="003C0FBE"/>
    <w:rsid w:val="00403126"/>
    <w:rsid w:val="00410B89"/>
    <w:rsid w:val="00415759"/>
    <w:rsid w:val="00421704"/>
    <w:rsid w:val="0042294F"/>
    <w:rsid w:val="00422D91"/>
    <w:rsid w:val="00443606"/>
    <w:rsid w:val="004514C0"/>
    <w:rsid w:val="00452963"/>
    <w:rsid w:val="00463C8A"/>
    <w:rsid w:val="004664FD"/>
    <w:rsid w:val="00492CDB"/>
    <w:rsid w:val="004C5032"/>
    <w:rsid w:val="004D1289"/>
    <w:rsid w:val="004D1292"/>
    <w:rsid w:val="00501EC4"/>
    <w:rsid w:val="00503FC7"/>
    <w:rsid w:val="00510B41"/>
    <w:rsid w:val="00511C56"/>
    <w:rsid w:val="00523AA4"/>
    <w:rsid w:val="00567523"/>
    <w:rsid w:val="00586C10"/>
    <w:rsid w:val="005938FB"/>
    <w:rsid w:val="005A1EDE"/>
    <w:rsid w:val="005B14E3"/>
    <w:rsid w:val="005C35DF"/>
    <w:rsid w:val="005C5726"/>
    <w:rsid w:val="005D7E06"/>
    <w:rsid w:val="005E10EC"/>
    <w:rsid w:val="005E284C"/>
    <w:rsid w:val="005E415C"/>
    <w:rsid w:val="005E6311"/>
    <w:rsid w:val="005F5CC5"/>
    <w:rsid w:val="005F71A9"/>
    <w:rsid w:val="006138F9"/>
    <w:rsid w:val="006152BE"/>
    <w:rsid w:val="0062265F"/>
    <w:rsid w:val="006268D1"/>
    <w:rsid w:val="006336A9"/>
    <w:rsid w:val="0063762C"/>
    <w:rsid w:val="00642953"/>
    <w:rsid w:val="006508C5"/>
    <w:rsid w:val="00654208"/>
    <w:rsid w:val="00673A26"/>
    <w:rsid w:val="00676B73"/>
    <w:rsid w:val="00692195"/>
    <w:rsid w:val="006A150B"/>
    <w:rsid w:val="006B1E11"/>
    <w:rsid w:val="006B3117"/>
    <w:rsid w:val="006C00FA"/>
    <w:rsid w:val="006C49EE"/>
    <w:rsid w:val="006D7A7E"/>
    <w:rsid w:val="006D7FEC"/>
    <w:rsid w:val="006E16C5"/>
    <w:rsid w:val="006E2E34"/>
    <w:rsid w:val="006E5205"/>
    <w:rsid w:val="006F5A2D"/>
    <w:rsid w:val="006F7C4E"/>
    <w:rsid w:val="007141A6"/>
    <w:rsid w:val="00734A2C"/>
    <w:rsid w:val="007356DE"/>
    <w:rsid w:val="007366CC"/>
    <w:rsid w:val="00741AE1"/>
    <w:rsid w:val="00751474"/>
    <w:rsid w:val="007565B6"/>
    <w:rsid w:val="00762DE6"/>
    <w:rsid w:val="00767D4A"/>
    <w:rsid w:val="00783A4A"/>
    <w:rsid w:val="00785A87"/>
    <w:rsid w:val="007B4E60"/>
    <w:rsid w:val="007D14B1"/>
    <w:rsid w:val="00801A2A"/>
    <w:rsid w:val="0080581D"/>
    <w:rsid w:val="0081361D"/>
    <w:rsid w:val="00836540"/>
    <w:rsid w:val="00873CAD"/>
    <w:rsid w:val="0087636D"/>
    <w:rsid w:val="00884451"/>
    <w:rsid w:val="008A45D9"/>
    <w:rsid w:val="008B60B8"/>
    <w:rsid w:val="008C6241"/>
    <w:rsid w:val="008F549A"/>
    <w:rsid w:val="008F73A3"/>
    <w:rsid w:val="00905BC9"/>
    <w:rsid w:val="00905E82"/>
    <w:rsid w:val="00944A8B"/>
    <w:rsid w:val="0094708F"/>
    <w:rsid w:val="009B2370"/>
    <w:rsid w:val="009B78AD"/>
    <w:rsid w:val="009C542B"/>
    <w:rsid w:val="009D2774"/>
    <w:rsid w:val="009D5804"/>
    <w:rsid w:val="009F413F"/>
    <w:rsid w:val="00A0233D"/>
    <w:rsid w:val="00A05CD5"/>
    <w:rsid w:val="00A16691"/>
    <w:rsid w:val="00A3090C"/>
    <w:rsid w:val="00A31D8C"/>
    <w:rsid w:val="00A4205F"/>
    <w:rsid w:val="00A44034"/>
    <w:rsid w:val="00A774F5"/>
    <w:rsid w:val="00AC30C0"/>
    <w:rsid w:val="00AC3942"/>
    <w:rsid w:val="00AD29C0"/>
    <w:rsid w:val="00B04F23"/>
    <w:rsid w:val="00B12B84"/>
    <w:rsid w:val="00B15F79"/>
    <w:rsid w:val="00B17CB5"/>
    <w:rsid w:val="00B212A5"/>
    <w:rsid w:val="00B42150"/>
    <w:rsid w:val="00B43F52"/>
    <w:rsid w:val="00B457A7"/>
    <w:rsid w:val="00B4705C"/>
    <w:rsid w:val="00B70375"/>
    <w:rsid w:val="00B814FA"/>
    <w:rsid w:val="00BC1D1C"/>
    <w:rsid w:val="00BE52A1"/>
    <w:rsid w:val="00C134D9"/>
    <w:rsid w:val="00C15CDE"/>
    <w:rsid w:val="00C237CE"/>
    <w:rsid w:val="00C26C0B"/>
    <w:rsid w:val="00C34EBC"/>
    <w:rsid w:val="00C36B64"/>
    <w:rsid w:val="00C460A8"/>
    <w:rsid w:val="00C4752E"/>
    <w:rsid w:val="00C55091"/>
    <w:rsid w:val="00C642DD"/>
    <w:rsid w:val="00C74FEC"/>
    <w:rsid w:val="00C93A29"/>
    <w:rsid w:val="00D1224B"/>
    <w:rsid w:val="00D16C04"/>
    <w:rsid w:val="00D729CE"/>
    <w:rsid w:val="00D72BD7"/>
    <w:rsid w:val="00DA2257"/>
    <w:rsid w:val="00DB1888"/>
    <w:rsid w:val="00DB5231"/>
    <w:rsid w:val="00DC01FF"/>
    <w:rsid w:val="00DC47C1"/>
    <w:rsid w:val="00DD6B80"/>
    <w:rsid w:val="00DE3817"/>
    <w:rsid w:val="00E119BF"/>
    <w:rsid w:val="00E642DA"/>
    <w:rsid w:val="00E741C7"/>
    <w:rsid w:val="00E81610"/>
    <w:rsid w:val="00E91856"/>
    <w:rsid w:val="00E91C12"/>
    <w:rsid w:val="00E94AAF"/>
    <w:rsid w:val="00EC02F1"/>
    <w:rsid w:val="00ED47B6"/>
    <w:rsid w:val="00EF270C"/>
    <w:rsid w:val="00F008C1"/>
    <w:rsid w:val="00F023DA"/>
    <w:rsid w:val="00F15D49"/>
    <w:rsid w:val="00F507B9"/>
    <w:rsid w:val="00F51AEA"/>
    <w:rsid w:val="00F73C6D"/>
    <w:rsid w:val="00FA2C0B"/>
    <w:rsid w:val="00FB663C"/>
    <w:rsid w:val="00FB6C9E"/>
    <w:rsid w:val="00FD2D39"/>
    <w:rsid w:val="00FE67F0"/>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963"/>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character" w:customStyle="1" w:styleId="HeaderChar">
    <w:name w:val="Header Char"/>
    <w:basedOn w:val="DefaultParagraphFont"/>
    <w:link w:val="Header"/>
    <w:uiPriority w:val="99"/>
    <w:semiHidden/>
    <w:rsid w:val="009C295C"/>
    <w:rPr>
      <w:sz w:val="20"/>
      <w:szCs w:val="20"/>
    </w:rPr>
  </w:style>
  <w:style w:type="paragraph" w:styleId="Footer">
    <w:name w:val="footer"/>
    <w:basedOn w:val="Normal"/>
    <w:link w:val="FooterChar"/>
    <w:uiPriority w:val="99"/>
    <w:rsid w:val="00410B89"/>
    <w:pPr>
      <w:tabs>
        <w:tab w:val="center" w:pos="4320"/>
        <w:tab w:val="right" w:pos="8640"/>
      </w:tabs>
    </w:pPr>
  </w:style>
  <w:style w:type="character" w:customStyle="1" w:styleId="FooterChar">
    <w:name w:val="Footer Char"/>
    <w:basedOn w:val="DefaultParagraphFont"/>
    <w:link w:val="Footer"/>
    <w:uiPriority w:val="99"/>
    <w:semiHidden/>
    <w:rsid w:val="009C295C"/>
    <w:rPr>
      <w:sz w:val="20"/>
      <w:szCs w:val="20"/>
    </w:rPr>
  </w:style>
  <w:style w:type="paragraph" w:styleId="PlainText">
    <w:name w:val="Plain Text"/>
    <w:basedOn w:val="Normal"/>
    <w:link w:val="PlainTextChar"/>
    <w:uiPriority w:val="99"/>
    <w:rsid w:val="004514C0"/>
    <w:rPr>
      <w:rFonts w:ascii="Courier New" w:hAnsi="Courier New" w:cs="Courier New"/>
    </w:rPr>
  </w:style>
  <w:style w:type="character" w:customStyle="1" w:styleId="PlainTextChar">
    <w:name w:val="Plain Text Char"/>
    <w:basedOn w:val="DefaultParagraphFont"/>
    <w:link w:val="PlainText"/>
    <w:uiPriority w:val="99"/>
    <w:semiHidden/>
    <w:rsid w:val="009C295C"/>
    <w:rPr>
      <w:rFonts w:ascii="Courier New" w:hAnsi="Courier New" w:cs="Courier New"/>
      <w:sz w:val="20"/>
      <w:szCs w:val="20"/>
    </w:rPr>
  </w:style>
  <w:style w:type="character" w:styleId="Hyperlink">
    <w:name w:val="Hyperlink"/>
    <w:basedOn w:val="DefaultParagraphFont"/>
    <w:uiPriority w:val="99"/>
    <w:rsid w:val="002F0282"/>
    <w:rPr>
      <w:rFonts w:cs="Times New Roman"/>
      <w:color w:val="0000FF"/>
      <w:u w:val="single"/>
    </w:rPr>
  </w:style>
  <w:style w:type="paragraph" w:styleId="HTMLPreformatted">
    <w:name w:val="HTML Preformatted"/>
    <w:basedOn w:val="Normal"/>
    <w:link w:val="HTMLPreformattedChar"/>
    <w:uiPriority w:val="99"/>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295C"/>
    <w:rPr>
      <w:rFonts w:ascii="Courier New" w:hAnsi="Courier New" w:cs="Courier New"/>
      <w:sz w:val="20"/>
      <w:szCs w:val="20"/>
    </w:rPr>
  </w:style>
  <w:style w:type="table" w:styleId="TableGrid">
    <w:name w:val="Table Grid"/>
    <w:basedOn w:val="TableNormal"/>
    <w:uiPriority w:val="99"/>
    <w:rsid w:val="00C550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5A1EDE"/>
    <w:rPr>
      <w:rFonts w:ascii="Tahoma" w:hAnsi="Tahoma" w:cs="Tahoma"/>
      <w:sz w:val="16"/>
      <w:szCs w:val="16"/>
    </w:rPr>
  </w:style>
  <w:style w:type="character" w:customStyle="1" w:styleId="BalloonTextChar">
    <w:name w:val="Balloon Text Char"/>
    <w:basedOn w:val="DefaultParagraphFont"/>
    <w:link w:val="BalloonText"/>
    <w:uiPriority w:val="99"/>
    <w:locked/>
    <w:rsid w:val="005A1EDE"/>
    <w:rPr>
      <w:rFonts w:ascii="Tahoma" w:hAnsi="Tahoma" w:cs="Tahoma"/>
      <w:sz w:val="16"/>
      <w:szCs w:val="16"/>
    </w:rPr>
  </w:style>
  <w:style w:type="paragraph" w:styleId="ListParagraph">
    <w:name w:val="List Paragraph"/>
    <w:basedOn w:val="Normal"/>
    <w:uiPriority w:val="99"/>
    <w:qFormat/>
    <w:rsid w:val="00D1224B"/>
    <w:pPr>
      <w:ind w:left="720"/>
      <w:contextualSpacing/>
    </w:pPr>
  </w:style>
  <w:style w:type="character" w:styleId="CommentReference">
    <w:name w:val="annotation reference"/>
    <w:basedOn w:val="DefaultParagraphFont"/>
    <w:uiPriority w:val="99"/>
    <w:rsid w:val="00DA2257"/>
    <w:rPr>
      <w:rFonts w:cs="Times New Roman"/>
      <w:sz w:val="18"/>
      <w:szCs w:val="18"/>
    </w:rPr>
  </w:style>
  <w:style w:type="paragraph" w:styleId="CommentText">
    <w:name w:val="annotation text"/>
    <w:basedOn w:val="Normal"/>
    <w:link w:val="CommentTextChar"/>
    <w:uiPriority w:val="99"/>
    <w:rsid w:val="00DA2257"/>
    <w:rPr>
      <w:sz w:val="24"/>
      <w:szCs w:val="24"/>
    </w:rPr>
  </w:style>
  <w:style w:type="character" w:customStyle="1" w:styleId="CommentTextChar">
    <w:name w:val="Comment Text Char"/>
    <w:basedOn w:val="DefaultParagraphFont"/>
    <w:link w:val="CommentText"/>
    <w:uiPriority w:val="99"/>
    <w:locked/>
    <w:rsid w:val="00DA2257"/>
    <w:rPr>
      <w:rFonts w:cs="Times New Roman"/>
      <w:sz w:val="24"/>
      <w:szCs w:val="24"/>
    </w:rPr>
  </w:style>
  <w:style w:type="paragraph" w:styleId="CommentSubject">
    <w:name w:val="annotation subject"/>
    <w:basedOn w:val="CommentText"/>
    <w:next w:val="CommentText"/>
    <w:link w:val="CommentSubjectChar"/>
    <w:uiPriority w:val="99"/>
    <w:rsid w:val="00DA2257"/>
    <w:rPr>
      <w:b/>
      <w:bCs/>
      <w:sz w:val="20"/>
      <w:szCs w:val="20"/>
    </w:rPr>
  </w:style>
  <w:style w:type="character" w:customStyle="1" w:styleId="CommentSubjectChar">
    <w:name w:val="Comment Subject Char"/>
    <w:basedOn w:val="CommentTextChar"/>
    <w:link w:val="CommentSubject"/>
    <w:uiPriority w:val="99"/>
    <w:locked/>
    <w:rsid w:val="00DA2257"/>
    <w:rPr>
      <w:b/>
      <w:bCs/>
    </w:rPr>
  </w:style>
</w:styles>
</file>

<file path=word/webSettings.xml><?xml version="1.0" encoding="utf-8"?>
<w:webSettings xmlns:r="http://schemas.openxmlformats.org/officeDocument/2006/relationships" xmlns:w="http://schemas.openxmlformats.org/wordprocessingml/2006/main">
  <w:divs>
    <w:div w:id="2022393809">
      <w:marLeft w:val="0"/>
      <w:marRight w:val="0"/>
      <w:marTop w:val="0"/>
      <w:marBottom w:val="0"/>
      <w:divBdr>
        <w:top w:val="none" w:sz="0" w:space="0" w:color="auto"/>
        <w:left w:val="none" w:sz="0" w:space="0" w:color="auto"/>
        <w:bottom w:val="none" w:sz="0" w:space="0" w:color="auto"/>
        <w:right w:val="none" w:sz="0" w:space="0" w:color="auto"/>
      </w:divBdr>
    </w:div>
    <w:div w:id="2022393810">
      <w:marLeft w:val="0"/>
      <w:marRight w:val="0"/>
      <w:marTop w:val="0"/>
      <w:marBottom w:val="0"/>
      <w:divBdr>
        <w:top w:val="none" w:sz="0" w:space="0" w:color="auto"/>
        <w:left w:val="none" w:sz="0" w:space="0" w:color="auto"/>
        <w:bottom w:val="none" w:sz="0" w:space="0" w:color="auto"/>
        <w:right w:val="none" w:sz="0" w:space="0" w:color="auto"/>
      </w:divBdr>
    </w:div>
    <w:div w:id="2022393811">
      <w:marLeft w:val="0"/>
      <w:marRight w:val="0"/>
      <w:marTop w:val="0"/>
      <w:marBottom w:val="0"/>
      <w:divBdr>
        <w:top w:val="none" w:sz="0" w:space="0" w:color="auto"/>
        <w:left w:val="none" w:sz="0" w:space="0" w:color="auto"/>
        <w:bottom w:val="none" w:sz="0" w:space="0" w:color="auto"/>
        <w:right w:val="none" w:sz="0" w:space="0" w:color="auto"/>
      </w:divBdr>
    </w:div>
    <w:div w:id="2022393812">
      <w:marLeft w:val="0"/>
      <w:marRight w:val="0"/>
      <w:marTop w:val="0"/>
      <w:marBottom w:val="0"/>
      <w:divBdr>
        <w:top w:val="none" w:sz="0" w:space="0" w:color="auto"/>
        <w:left w:val="none" w:sz="0" w:space="0" w:color="auto"/>
        <w:bottom w:val="none" w:sz="0" w:space="0" w:color="auto"/>
        <w:right w:val="none" w:sz="0" w:space="0" w:color="auto"/>
      </w:divBdr>
    </w:div>
    <w:div w:id="2022393813">
      <w:marLeft w:val="0"/>
      <w:marRight w:val="0"/>
      <w:marTop w:val="0"/>
      <w:marBottom w:val="0"/>
      <w:divBdr>
        <w:top w:val="none" w:sz="0" w:space="0" w:color="auto"/>
        <w:left w:val="none" w:sz="0" w:space="0" w:color="auto"/>
        <w:bottom w:val="none" w:sz="0" w:space="0" w:color="auto"/>
        <w:right w:val="none" w:sz="0" w:space="0" w:color="auto"/>
      </w:divBdr>
    </w:div>
    <w:div w:id="202239381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1907</Words>
  <Characters>9539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Biost 518: Applied Biostatistics II</dc:title>
  <dc:subject/>
  <dc:creator/>
  <cp:keywords/>
  <dc:description/>
  <cp:lastModifiedBy/>
  <cp:revision>3</cp:revision>
  <dcterms:created xsi:type="dcterms:W3CDTF">2014-01-31T02:38:00Z</dcterms:created>
  <dcterms:modified xsi:type="dcterms:W3CDTF">2014-01-31T02:40:00Z</dcterms:modified>
</cp:coreProperties>
</file>