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29" w:rsidRDefault="002F0282" w:rsidP="002F02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Biost 518</w:t>
      </w:r>
      <w:r w:rsidR="00C93A29" w:rsidRPr="0036127B">
        <w:rPr>
          <w:b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Applied Biostatistics II</w:t>
      </w:r>
    </w:p>
    <w:p w:rsidR="00C93A29" w:rsidRPr="0036127B" w:rsidRDefault="002F0282" w:rsidP="00C93A2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Homework #1</w:t>
      </w:r>
      <w:r w:rsidR="00270E80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January 6, 2014</w:t>
      </w:r>
    </w:p>
    <w:p w:rsidR="00C93A29" w:rsidRPr="0036127B" w:rsidRDefault="00C93A29" w:rsidP="00410B89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4B0AAD" w:rsidRPr="006D4B70" w:rsidRDefault="004B0AAD" w:rsidP="00011BFD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0"/>
      <w:r w:rsidRPr="006D4B70">
        <w:rPr>
          <w:sz w:val="22"/>
          <w:szCs w:val="22"/>
        </w:rPr>
        <w:t>There</w:t>
      </w:r>
      <w:commentRangeEnd w:id="0"/>
      <w:r w:rsidR="000C3DFF">
        <w:rPr>
          <w:rStyle w:val="CommentReference"/>
        </w:rPr>
        <w:commentReference w:id="0"/>
      </w:r>
      <w:r w:rsidRPr="006D4B70">
        <w:rPr>
          <w:sz w:val="22"/>
          <w:szCs w:val="22"/>
        </w:rPr>
        <w:t xml:space="preserve"> are total 735 </w:t>
      </w:r>
      <w:proofErr w:type="gramStart"/>
      <w:r w:rsidRPr="006D4B70">
        <w:rPr>
          <w:sz w:val="22"/>
          <w:szCs w:val="22"/>
        </w:rPr>
        <w:t>observation</w:t>
      </w:r>
      <w:proofErr w:type="gramEnd"/>
      <w:r w:rsidRPr="006D4B70">
        <w:rPr>
          <w:sz w:val="22"/>
          <w:szCs w:val="22"/>
        </w:rPr>
        <w:t xml:space="preserve"> in the study. </w:t>
      </w:r>
      <w:r w:rsidR="006D4B70" w:rsidRPr="006D4B70">
        <w:rPr>
          <w:sz w:val="22"/>
          <w:szCs w:val="22"/>
        </w:rPr>
        <w:t>The minimal observation time among those who didn’t die on the study (earliest censoring time) was at 5</w:t>
      </w:r>
      <w:r w:rsidR="009A48B5">
        <w:rPr>
          <w:sz w:val="22"/>
          <w:szCs w:val="22"/>
        </w:rPr>
        <w:t>.002</w:t>
      </w:r>
      <w:r w:rsidR="006D4B70" w:rsidRPr="006D4B70">
        <w:rPr>
          <w:sz w:val="22"/>
          <w:szCs w:val="22"/>
        </w:rPr>
        <w:t xml:space="preserve"> years.</w:t>
      </w:r>
      <w:r w:rsidR="00074854" w:rsidRPr="006D4B70">
        <w:rPr>
          <w:sz w:val="22"/>
          <w:szCs w:val="22"/>
        </w:rPr>
        <w:t xml:space="preserve"> </w:t>
      </w:r>
      <w:r w:rsidR="00C07B02" w:rsidRPr="006D4B70">
        <w:rPr>
          <w:sz w:val="22"/>
          <w:szCs w:val="22"/>
        </w:rPr>
        <w:t>Therefore, it is reasonable to dichotomize the time to death according to death within 5 years of study enrolment or death after 5 years.</w:t>
      </w:r>
    </w:p>
    <w:p w:rsidR="00591879" w:rsidRDefault="00591879" w:rsidP="00E07C00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1"/>
      <w:r>
        <w:rPr>
          <w:sz w:val="22"/>
          <w:szCs w:val="22"/>
        </w:rPr>
        <w:t>Descriptive</w:t>
      </w:r>
      <w:commentRangeEnd w:id="1"/>
      <w:r w:rsidR="000C3DFF">
        <w:rPr>
          <w:rStyle w:val="CommentReference"/>
        </w:rPr>
        <w:commentReference w:id="1"/>
      </w:r>
      <w:r>
        <w:rPr>
          <w:sz w:val="22"/>
          <w:szCs w:val="22"/>
        </w:rPr>
        <w:t xml:space="preserve"> statistics were used to </w:t>
      </w:r>
      <w:r w:rsidR="00007AD7">
        <w:rPr>
          <w:sz w:val="22"/>
          <w:szCs w:val="22"/>
        </w:rPr>
        <w:t>describe</w:t>
      </w:r>
      <w:r>
        <w:rPr>
          <w:sz w:val="22"/>
          <w:szCs w:val="22"/>
        </w:rPr>
        <w:t xml:space="preserve"> </w:t>
      </w:r>
      <w:r w:rsidR="006702BE">
        <w:rPr>
          <w:sz w:val="22"/>
          <w:szCs w:val="22"/>
        </w:rPr>
        <w:t>the distribution of some variables between group</w:t>
      </w:r>
      <w:r w:rsidR="006702BE" w:rsidRPr="006702BE">
        <w:rPr>
          <w:sz w:val="22"/>
          <w:szCs w:val="22"/>
        </w:rPr>
        <w:t xml:space="preserve"> </w:t>
      </w:r>
      <w:r w:rsidR="006702BE">
        <w:rPr>
          <w:sz w:val="22"/>
          <w:szCs w:val="22"/>
        </w:rPr>
        <w:t>with d</w:t>
      </w:r>
      <w:r w:rsidR="006702BE" w:rsidRPr="000804B4">
        <w:rPr>
          <w:sz w:val="22"/>
          <w:szCs w:val="22"/>
        </w:rPr>
        <w:t>eath within 5 years</w:t>
      </w:r>
      <w:r w:rsidR="006702BE">
        <w:rPr>
          <w:sz w:val="22"/>
          <w:szCs w:val="22"/>
        </w:rPr>
        <w:t xml:space="preserve"> and death after 5 year. They are </w:t>
      </w:r>
      <w:r>
        <w:rPr>
          <w:sz w:val="22"/>
          <w:szCs w:val="22"/>
        </w:rPr>
        <w:t>continuous variables, such as age, weight, and LDL level; nominal variable- sex; and ordered categorical variables- congestive heart failure and stroke.</w:t>
      </w:r>
    </w:p>
    <w:p w:rsidR="00261CFB" w:rsidRDefault="00E07C00" w:rsidP="00007AD7">
      <w:pPr>
        <w:autoSpaceDE w:val="0"/>
        <w:autoSpaceDN w:val="0"/>
        <w:adjustRightInd w:val="0"/>
        <w:spacing w:after="120"/>
        <w:ind w:left="720"/>
        <w:rPr>
          <w:sz w:val="22"/>
          <w:szCs w:val="22"/>
        </w:rPr>
      </w:pPr>
      <w:r w:rsidRPr="00E07C00">
        <w:rPr>
          <w:sz w:val="22"/>
          <w:szCs w:val="22"/>
        </w:rPr>
        <w:t xml:space="preserve">Descriptive statistics for selected variables within groups defined by </w:t>
      </w:r>
      <w:r w:rsidRPr="009D5804">
        <w:rPr>
          <w:sz w:val="22"/>
          <w:szCs w:val="22"/>
        </w:rPr>
        <w:t>5 year all-cause mortality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9"/>
        <w:gridCol w:w="1306"/>
        <w:gridCol w:w="1063"/>
        <w:gridCol w:w="1365"/>
        <w:gridCol w:w="1147"/>
        <w:gridCol w:w="1595"/>
        <w:gridCol w:w="1275"/>
      </w:tblGrid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Number (missing data)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Mean (SD)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 xml:space="preserve">Median(IQR) </w:t>
            </w:r>
            <w:r>
              <w:t>/</w:t>
            </w:r>
            <w:r w:rsidRPr="00EF6859">
              <w:t xml:space="preserve"> </w:t>
            </w:r>
            <w:commentRangeStart w:id="2"/>
            <w:r w:rsidRPr="00EF6859">
              <w:rPr>
                <w:i/>
              </w:rPr>
              <w:t>Proportion</w:t>
            </w:r>
            <w:commentRangeEnd w:id="2"/>
            <w:r w:rsidR="000C3DFF">
              <w:rPr>
                <w:rStyle w:val="CommentReference"/>
              </w:rPr>
              <w:commentReference w:id="2"/>
            </w:r>
            <w:r w:rsidRPr="00EF6859">
              <w:t xml:space="preserve"> 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(Min, Max)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Death within 5 years</w:t>
            </w: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</w:t>
            </w:r>
            <w:r w:rsidRPr="00EF6859">
              <w:rPr>
                <w:lang w:eastAsia="zh-TW"/>
              </w:rPr>
              <w:t>ge (</w:t>
            </w:r>
            <w:commentRangeStart w:id="3"/>
            <w:r w:rsidRPr="00EF6859">
              <w:rPr>
                <w:lang w:eastAsia="zh-TW"/>
              </w:rPr>
              <w:t>years</w:t>
            </w:r>
            <w:commentRangeEnd w:id="3"/>
            <w:r w:rsidR="000C3DFF">
              <w:rPr>
                <w:rStyle w:val="CommentReference"/>
              </w:rPr>
              <w:commentReference w:id="3"/>
            </w:r>
            <w:r w:rsidRPr="00EF6859">
              <w:rPr>
                <w:lang w:eastAsia="zh-TW"/>
              </w:rPr>
              <w:t>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76.48 (6.17)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75 (72, 81)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(67, 91)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Weight (Pounds)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159.12 (32.79)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154 (139, 176)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(96, 264)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commentRangeStart w:id="4"/>
            <w:proofErr w:type="spellStart"/>
            <w:r w:rsidRPr="00EF6859">
              <w:t>Somking</w:t>
            </w:r>
            <w:commentRangeEnd w:id="4"/>
            <w:proofErr w:type="spellEnd"/>
            <w:r w:rsidR="000C3DFF">
              <w:rPr>
                <w:rStyle w:val="CommentReference"/>
              </w:rPr>
              <w:commentReference w:id="4"/>
            </w:r>
            <w:r w:rsidRPr="00EF6859">
              <w:t xml:space="preserve"> (pack-years)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120 (1)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28.05 (36.04)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18.375 (0, 46)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(0, 240)</w:t>
            </w:r>
          </w:p>
        </w:tc>
      </w:tr>
      <w:tr w:rsidR="00F10DB0" w:rsidRPr="00EF6859" w:rsidTr="00F10DB0">
        <w:tc>
          <w:tcPr>
            <w:tcW w:w="879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Serum LDL (mg/dl)</w:t>
            </w:r>
          </w:p>
        </w:tc>
        <w:tc>
          <w:tcPr>
            <w:tcW w:w="1063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119 (2)</w:t>
            </w:r>
          </w:p>
        </w:tc>
        <w:tc>
          <w:tcPr>
            <w:tcW w:w="136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118.70 (36.16)</w:t>
            </w: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117 (96, 142)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(11, 227)</w:t>
            </w:r>
          </w:p>
        </w:tc>
      </w:tr>
      <w:tr w:rsidR="00F10DB0" w:rsidRPr="00EF6859" w:rsidTr="00F10DB0">
        <w:tc>
          <w:tcPr>
            <w:tcW w:w="879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Sex (Male)</w:t>
            </w:r>
          </w:p>
        </w:tc>
        <w:tc>
          <w:tcPr>
            <w:tcW w:w="1063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commentRangeStart w:id="5"/>
            <w:r w:rsidRPr="00EF6859">
              <w:rPr>
                <w:i/>
              </w:rPr>
              <w:t>0</w:t>
            </w:r>
            <w:commentRangeEnd w:id="5"/>
            <w:r w:rsidR="000C3DFF">
              <w:rPr>
                <w:rStyle w:val="CommentReference"/>
              </w:rPr>
              <w:commentReference w:id="5"/>
            </w:r>
            <w:r w:rsidRPr="00EF6859">
              <w:rPr>
                <w:i/>
              </w:rPr>
              <w:t>.48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Congestive heart failure (Yes)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0.35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80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Coronary heart disease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0.62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4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commentRangeStart w:id="6"/>
            <w:proofErr w:type="spellStart"/>
            <w:r w:rsidRPr="00EF6859">
              <w:t>Angia</w:t>
            </w:r>
            <w:commentRangeEnd w:id="6"/>
            <w:proofErr w:type="spellEnd"/>
            <w:r w:rsidR="000C3DFF">
              <w:rPr>
                <w:rStyle w:val="CommentReference"/>
              </w:rPr>
              <w:commentReference w:id="6"/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0.14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Myocardial infraction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0.24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65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0.71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Transient ischemic attack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0.06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48"/>
        </w:trPr>
        <w:tc>
          <w:tcPr>
            <w:tcW w:w="879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0.23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Death after 5 years</w:t>
            </w:r>
          </w:p>
        </w:tc>
        <w:tc>
          <w:tcPr>
            <w:tcW w:w="1306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</w:t>
            </w:r>
            <w:r w:rsidRPr="00EF6859">
              <w:rPr>
                <w:lang w:eastAsia="zh-TW"/>
              </w:rPr>
              <w:t>ge (years)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74.19 (5.22)</w:t>
            </w:r>
          </w:p>
        </w:tc>
        <w:tc>
          <w:tcPr>
            <w:tcW w:w="1147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73 (71, 77)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(65, 99)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Weight (Pounds)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160.11 (30.35)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158.75 (138.5, 180)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(74, 258)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Somking (pack-years)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17.95 (24.69)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4.35 (0, 31.88)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(0, 180)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Serum LDL (mg/dl)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606(8)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127.20 (32.93)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127 (103, 148)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(39, 247)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Sex (Male)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0.47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Congestive heart failure (Yes)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0.039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Coronary heart disease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0.82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Angia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0.08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Myocardial infraction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0.10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0.89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4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Transient ischemic attack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0.03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18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0.08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</w:tbl>
    <w:p w:rsidR="000804B4" w:rsidRPr="009D5804" w:rsidRDefault="004B5F22" w:rsidP="000804B4">
      <w:pPr>
        <w:numPr>
          <w:ilvl w:val="0"/>
          <w:numId w:val="19"/>
        </w:numPr>
        <w:autoSpaceDE w:val="0"/>
        <w:autoSpaceDN w:val="0"/>
        <w:adjustRightInd w:val="0"/>
        <w:spacing w:before="240" w:after="120"/>
        <w:rPr>
          <w:sz w:val="22"/>
          <w:szCs w:val="22"/>
        </w:rPr>
      </w:pPr>
      <w:commentRangeStart w:id="7"/>
      <w:r>
        <w:rPr>
          <w:sz w:val="22"/>
          <w:szCs w:val="22"/>
        </w:rPr>
        <w:t>An</w:t>
      </w:r>
      <w:commentRangeEnd w:id="7"/>
      <w:r w:rsidR="000C3DFF">
        <w:rPr>
          <w:rStyle w:val="CommentReference"/>
        </w:rPr>
        <w:commentReference w:id="7"/>
      </w:r>
      <w:r w:rsidR="00080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independent </w:t>
      </w:r>
      <w:r w:rsidR="000804B4">
        <w:rPr>
          <w:sz w:val="22"/>
          <w:szCs w:val="22"/>
        </w:rPr>
        <w:t>two-sample t test</w:t>
      </w:r>
      <w:r w:rsidR="00D6238C">
        <w:rPr>
          <w:sz w:val="22"/>
          <w:szCs w:val="22"/>
        </w:rPr>
        <w:t xml:space="preserve"> with unequal variance assumption</w:t>
      </w:r>
      <w:r w:rsidR="000804B4">
        <w:rPr>
          <w:sz w:val="22"/>
          <w:szCs w:val="22"/>
        </w:rPr>
        <w:t xml:space="preserve"> </w:t>
      </w:r>
      <w:r>
        <w:rPr>
          <w:sz w:val="22"/>
          <w:szCs w:val="22"/>
        </w:rPr>
        <w:t>was conducted to compare</w:t>
      </w:r>
      <w:r w:rsidR="000804B4">
        <w:rPr>
          <w:sz w:val="22"/>
          <w:szCs w:val="22"/>
        </w:rPr>
        <w:t xml:space="preserve"> the mean LDL value between the group with d</w:t>
      </w:r>
      <w:r w:rsidR="000804B4" w:rsidRPr="000804B4">
        <w:rPr>
          <w:sz w:val="22"/>
          <w:szCs w:val="22"/>
        </w:rPr>
        <w:t>eath within 5 years</w:t>
      </w:r>
      <w:r w:rsidR="000804B4">
        <w:rPr>
          <w:sz w:val="22"/>
          <w:szCs w:val="22"/>
        </w:rPr>
        <w:t xml:space="preserve"> and death after 5 year. The mean of LDL value of the group with death happened within 5 year was </w:t>
      </w:r>
      <w:r w:rsidR="00095E17">
        <w:rPr>
          <w:sz w:val="22"/>
          <w:szCs w:val="22"/>
        </w:rPr>
        <w:t>118.70</w:t>
      </w:r>
      <w:r w:rsidR="003C456E">
        <w:rPr>
          <w:sz w:val="22"/>
          <w:szCs w:val="22"/>
        </w:rPr>
        <w:t xml:space="preserve"> mg/dl</w:t>
      </w:r>
      <w:r w:rsidR="000804B4">
        <w:rPr>
          <w:sz w:val="22"/>
          <w:szCs w:val="22"/>
        </w:rPr>
        <w:t xml:space="preserve"> (</w:t>
      </w:r>
      <w:r w:rsidR="003C456E">
        <w:rPr>
          <w:sz w:val="22"/>
          <w:szCs w:val="22"/>
        </w:rPr>
        <w:t>standard deviation: 36.16</w:t>
      </w:r>
      <w:r w:rsidR="000804B4">
        <w:rPr>
          <w:sz w:val="22"/>
          <w:szCs w:val="22"/>
        </w:rPr>
        <w:t xml:space="preserve">). </w:t>
      </w:r>
      <w:r w:rsidR="00095E17">
        <w:rPr>
          <w:sz w:val="22"/>
          <w:szCs w:val="22"/>
        </w:rPr>
        <w:t xml:space="preserve">The mean of LDL value of the group with death happened after 5 year was 127.20 </w:t>
      </w:r>
      <w:r w:rsidR="003C456E">
        <w:rPr>
          <w:sz w:val="22"/>
          <w:szCs w:val="22"/>
        </w:rPr>
        <w:t xml:space="preserve">mg/dl </w:t>
      </w:r>
      <w:r w:rsidR="00095E17">
        <w:rPr>
          <w:sz w:val="22"/>
          <w:szCs w:val="22"/>
        </w:rPr>
        <w:t>(</w:t>
      </w:r>
      <w:r w:rsidR="003C456E">
        <w:rPr>
          <w:sz w:val="22"/>
          <w:szCs w:val="22"/>
        </w:rPr>
        <w:t>standard deviation: 32.93</w:t>
      </w:r>
      <w:r w:rsidR="00095E17">
        <w:rPr>
          <w:sz w:val="22"/>
          <w:szCs w:val="22"/>
        </w:rPr>
        <w:t>).</w:t>
      </w:r>
      <w:r w:rsidR="003C456E">
        <w:rPr>
          <w:sz w:val="22"/>
          <w:szCs w:val="22"/>
        </w:rPr>
        <w:t xml:space="preserve"> There was a significant difference between the mean LDL with a 8.5 mg/dl larger in the group with death happened after 5 year. (95% CI: 1.44, 15</w:t>
      </w:r>
      <w:r w:rsidR="007941C8">
        <w:rPr>
          <w:sz w:val="22"/>
          <w:szCs w:val="22"/>
        </w:rPr>
        <w:t>.</w:t>
      </w:r>
      <w:r w:rsidR="003C456E">
        <w:rPr>
          <w:sz w:val="22"/>
          <w:szCs w:val="22"/>
        </w:rPr>
        <w:t>56; P value: 0.</w:t>
      </w:r>
      <w:commentRangeStart w:id="8"/>
      <w:r w:rsidR="003C456E">
        <w:rPr>
          <w:sz w:val="22"/>
          <w:szCs w:val="22"/>
        </w:rPr>
        <w:t>02</w:t>
      </w:r>
      <w:commentRangeEnd w:id="8"/>
      <w:r w:rsidR="000C3DFF">
        <w:rPr>
          <w:rStyle w:val="CommentReference"/>
        </w:rPr>
        <w:commentReference w:id="8"/>
      </w:r>
      <w:r w:rsidR="003C456E">
        <w:rPr>
          <w:sz w:val="22"/>
          <w:szCs w:val="22"/>
        </w:rPr>
        <w:t>)</w:t>
      </w:r>
    </w:p>
    <w:p w:rsidR="007A1626" w:rsidRPr="007A1626" w:rsidRDefault="007A1626" w:rsidP="007A1626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9"/>
      <w:r w:rsidRPr="007A1626">
        <w:rPr>
          <w:sz w:val="22"/>
          <w:szCs w:val="22"/>
        </w:rPr>
        <w:t>After</w:t>
      </w:r>
      <w:commentRangeEnd w:id="9"/>
      <w:r w:rsidR="000C3DFF">
        <w:rPr>
          <w:rStyle w:val="CommentReference"/>
        </w:rPr>
        <w:commentReference w:id="9"/>
      </w:r>
      <w:r w:rsidRPr="007A1626">
        <w:rPr>
          <w:sz w:val="22"/>
          <w:szCs w:val="22"/>
        </w:rPr>
        <w:t xml:space="preserve"> taking the logarithms of all the LDL values, </w:t>
      </w:r>
      <w:r>
        <w:rPr>
          <w:sz w:val="22"/>
          <w:szCs w:val="22"/>
        </w:rPr>
        <w:t>a</w:t>
      </w:r>
      <w:r w:rsidRPr="007A1626">
        <w:rPr>
          <w:sz w:val="22"/>
          <w:szCs w:val="22"/>
        </w:rPr>
        <w:t>n independent two-sample t test with unequal variance assumption was conducted to compare the mean</w:t>
      </w:r>
      <w:r>
        <w:rPr>
          <w:sz w:val="22"/>
          <w:szCs w:val="22"/>
        </w:rPr>
        <w:t>s</w:t>
      </w:r>
      <w:r w:rsidRPr="007A1626">
        <w:rPr>
          <w:sz w:val="22"/>
          <w:szCs w:val="22"/>
        </w:rPr>
        <w:t xml:space="preserve"> of those logarithms LDL value between the group with death within 5 years and death after 5 year. </w:t>
      </w:r>
      <w:r>
        <w:rPr>
          <w:sz w:val="22"/>
          <w:szCs w:val="22"/>
        </w:rPr>
        <w:t xml:space="preserve">Finally, </w:t>
      </w:r>
      <w:r w:rsidRPr="007A1626">
        <w:rPr>
          <w:sz w:val="22"/>
          <w:szCs w:val="22"/>
        </w:rPr>
        <w:t>the means of the logartithms and the differences in the means</w:t>
      </w:r>
      <w:r>
        <w:rPr>
          <w:sz w:val="22"/>
          <w:szCs w:val="22"/>
        </w:rPr>
        <w:t xml:space="preserve"> and 95% CI</w:t>
      </w:r>
      <w:r w:rsidRPr="007A1626">
        <w:rPr>
          <w:sz w:val="22"/>
          <w:szCs w:val="22"/>
        </w:rPr>
        <w:t xml:space="preserve"> of the logarithms </w:t>
      </w:r>
      <w:r>
        <w:rPr>
          <w:sz w:val="22"/>
          <w:szCs w:val="22"/>
        </w:rPr>
        <w:t xml:space="preserve">were </w:t>
      </w:r>
      <w:r w:rsidRPr="007A1626">
        <w:rPr>
          <w:sz w:val="22"/>
          <w:szCs w:val="22"/>
        </w:rPr>
        <w:t>exponentiate</w:t>
      </w:r>
      <w:r>
        <w:rPr>
          <w:sz w:val="22"/>
          <w:szCs w:val="22"/>
        </w:rPr>
        <w:t>d.</w:t>
      </w:r>
      <w:r w:rsidRPr="007A1626">
        <w:rPr>
          <w:sz w:val="22"/>
          <w:szCs w:val="22"/>
        </w:rPr>
        <w:t xml:space="preserve"> The mean of LDL value of the group with death happened within 5 year was 11</w:t>
      </w:r>
      <w:r w:rsidR="002437E8">
        <w:rPr>
          <w:sz w:val="22"/>
          <w:szCs w:val="22"/>
        </w:rPr>
        <w:t>2.01</w:t>
      </w:r>
      <w:r w:rsidRPr="007A1626">
        <w:rPr>
          <w:sz w:val="22"/>
          <w:szCs w:val="22"/>
        </w:rPr>
        <w:t xml:space="preserve"> mg/dl (standard deviation</w:t>
      </w:r>
      <w:r w:rsidR="002437E8">
        <w:rPr>
          <w:sz w:val="22"/>
          <w:szCs w:val="22"/>
        </w:rPr>
        <w:t>: 1.46</w:t>
      </w:r>
      <w:r w:rsidRPr="007A1626">
        <w:rPr>
          <w:sz w:val="22"/>
          <w:szCs w:val="22"/>
        </w:rPr>
        <w:t xml:space="preserve">). The mean of LDL value of the group with death happened after 5 year was </w:t>
      </w:r>
      <w:r w:rsidR="002437E8">
        <w:rPr>
          <w:sz w:val="22"/>
          <w:szCs w:val="22"/>
        </w:rPr>
        <w:t>122.83</w:t>
      </w:r>
      <w:r w:rsidRPr="007A1626">
        <w:rPr>
          <w:sz w:val="22"/>
          <w:szCs w:val="22"/>
        </w:rPr>
        <w:t xml:space="preserve"> mg/dl (standard deviation: </w:t>
      </w:r>
      <w:r w:rsidR="002437E8">
        <w:rPr>
          <w:sz w:val="22"/>
          <w:szCs w:val="22"/>
        </w:rPr>
        <w:t>1.31</w:t>
      </w:r>
      <w:r w:rsidRPr="007A1626">
        <w:rPr>
          <w:sz w:val="22"/>
          <w:szCs w:val="22"/>
        </w:rPr>
        <w:t xml:space="preserve">). There was a significant difference between the mean LDL with a </w:t>
      </w:r>
      <w:r w:rsidR="002437E8">
        <w:rPr>
          <w:sz w:val="22"/>
          <w:szCs w:val="22"/>
        </w:rPr>
        <w:t>2.51</w:t>
      </w:r>
      <w:r w:rsidRPr="007A1626">
        <w:rPr>
          <w:sz w:val="22"/>
          <w:szCs w:val="22"/>
        </w:rPr>
        <w:t xml:space="preserve"> mg/dl larger in the group with death happened after 5 year. (95% CI: 1.</w:t>
      </w:r>
      <w:r w:rsidR="002437E8">
        <w:rPr>
          <w:sz w:val="22"/>
          <w:szCs w:val="22"/>
        </w:rPr>
        <w:t>02</w:t>
      </w:r>
      <w:r w:rsidRPr="007A1626">
        <w:rPr>
          <w:sz w:val="22"/>
          <w:szCs w:val="22"/>
        </w:rPr>
        <w:t xml:space="preserve">, </w:t>
      </w:r>
      <w:r w:rsidR="002437E8">
        <w:rPr>
          <w:sz w:val="22"/>
          <w:szCs w:val="22"/>
        </w:rPr>
        <w:t>1.18</w:t>
      </w:r>
      <w:r w:rsidRPr="007A1626">
        <w:rPr>
          <w:sz w:val="22"/>
          <w:szCs w:val="22"/>
        </w:rPr>
        <w:t>; P value: 0.0</w:t>
      </w:r>
      <w:r w:rsidR="002437E8">
        <w:rPr>
          <w:sz w:val="22"/>
          <w:szCs w:val="22"/>
        </w:rPr>
        <w:t>1</w:t>
      </w:r>
      <w:r w:rsidRPr="007A1626">
        <w:rPr>
          <w:sz w:val="22"/>
          <w:szCs w:val="22"/>
        </w:rPr>
        <w:t>)</w:t>
      </w:r>
    </w:p>
    <w:p w:rsidR="004A7ED3" w:rsidRPr="004A7ED3" w:rsidRDefault="004A7ED3" w:rsidP="008231BC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10"/>
      <w:r w:rsidRPr="004A7ED3">
        <w:rPr>
          <w:sz w:val="22"/>
          <w:szCs w:val="22"/>
        </w:rPr>
        <w:t>Five</w:t>
      </w:r>
      <w:commentRangeEnd w:id="10"/>
      <w:r w:rsidR="000C3DFF">
        <w:rPr>
          <w:rStyle w:val="CommentReference"/>
        </w:rPr>
        <w:commentReference w:id="10"/>
      </w:r>
      <w:r w:rsidRPr="004A7ED3">
        <w:rPr>
          <w:sz w:val="22"/>
          <w:szCs w:val="22"/>
        </w:rPr>
        <w:t xml:space="preserve">-year survival probability for high and low LDL was calculated from </w:t>
      </w:r>
      <w:commentRangeStart w:id="11"/>
      <w:r w:rsidRPr="004A7ED3">
        <w:rPr>
          <w:sz w:val="22"/>
          <w:szCs w:val="22"/>
        </w:rPr>
        <w:t>Kaplan</w:t>
      </w:r>
      <w:commentRangeEnd w:id="11"/>
      <w:r w:rsidR="000C3DFF">
        <w:rPr>
          <w:rStyle w:val="CommentReference"/>
        </w:rPr>
        <w:commentReference w:id="11"/>
      </w:r>
      <w:r w:rsidRPr="004A7ED3">
        <w:rPr>
          <w:sz w:val="22"/>
          <w:szCs w:val="22"/>
        </w:rPr>
        <w:t>-Meier Estimates. Five year survival probability for low LDL was 83.01% (95% CI: 79.81%-85.75%), while five year survival probability for high LDL was 86.92% (95% CI: 78.91% -9</w:t>
      </w:r>
      <w:r>
        <w:rPr>
          <w:sz w:val="22"/>
          <w:szCs w:val="22"/>
        </w:rPr>
        <w:t>2.03</w:t>
      </w:r>
      <w:r w:rsidRPr="004A7ED3">
        <w:rPr>
          <w:sz w:val="22"/>
          <w:szCs w:val="22"/>
        </w:rPr>
        <w:t>%).</w:t>
      </w:r>
      <w:r w:rsidR="004C6792" w:rsidRPr="004C6792">
        <w:rPr>
          <w:sz w:val="22"/>
          <w:szCs w:val="22"/>
        </w:rPr>
        <w:t xml:space="preserve"> The difference in 5-year survival probability </w:t>
      </w:r>
      <w:r w:rsidR="004C6792">
        <w:rPr>
          <w:sz w:val="22"/>
          <w:szCs w:val="22"/>
        </w:rPr>
        <w:t>was</w:t>
      </w:r>
      <w:r w:rsidR="004C6792" w:rsidRPr="004C6792">
        <w:rPr>
          <w:sz w:val="22"/>
          <w:szCs w:val="22"/>
        </w:rPr>
        <w:t xml:space="preserve"> </w:t>
      </w:r>
      <w:r w:rsidR="004C6792">
        <w:rPr>
          <w:sz w:val="22"/>
          <w:szCs w:val="22"/>
        </w:rPr>
        <w:t>3.91</w:t>
      </w:r>
      <w:r w:rsidR="004C6792" w:rsidRPr="004C6792">
        <w:rPr>
          <w:sz w:val="22"/>
          <w:szCs w:val="22"/>
        </w:rPr>
        <w:t>%</w:t>
      </w:r>
      <w:r w:rsidR="004C6792">
        <w:rPr>
          <w:sz w:val="22"/>
          <w:szCs w:val="22"/>
        </w:rPr>
        <w:t xml:space="preserve"> (</w:t>
      </w:r>
      <w:r w:rsidR="004C6792" w:rsidRPr="004A7ED3">
        <w:rPr>
          <w:sz w:val="22"/>
          <w:szCs w:val="22"/>
        </w:rPr>
        <w:t xml:space="preserve">95% CI: </w:t>
      </w:r>
      <w:r w:rsidR="004C6792" w:rsidRPr="008231BC">
        <w:rPr>
          <w:sz w:val="22"/>
          <w:szCs w:val="22"/>
        </w:rPr>
        <w:t>-0.0309; 0.1091).</w:t>
      </w:r>
      <w:r w:rsidR="008231BC" w:rsidRPr="008231BC">
        <w:rPr>
          <w:sz w:val="22"/>
          <w:szCs w:val="22"/>
        </w:rPr>
        <w:t xml:space="preserve"> Since the confidence interval contained 0, we cannot find enough evidence to prove there was no association between </w:t>
      </w:r>
      <w:r w:rsidR="008231BC" w:rsidRPr="009D5804">
        <w:rPr>
          <w:sz w:val="22"/>
          <w:szCs w:val="22"/>
        </w:rPr>
        <w:t>serum LDL and 5 year all-cause mortality</w:t>
      </w:r>
      <w:r w:rsidR="008231BC" w:rsidRPr="008231BC">
        <w:rPr>
          <w:sz w:val="22"/>
          <w:szCs w:val="22"/>
        </w:rPr>
        <w:t>.</w:t>
      </w:r>
    </w:p>
    <w:p w:rsidR="008C1114" w:rsidRPr="009B6270" w:rsidRDefault="009B6270" w:rsidP="009A2E19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12"/>
      <w:r w:rsidRPr="009B6270">
        <w:rPr>
          <w:sz w:val="22"/>
          <w:szCs w:val="22"/>
        </w:rPr>
        <w:t>Chi</w:t>
      </w:r>
      <w:commentRangeEnd w:id="12"/>
      <w:r w:rsidR="000C3DFF">
        <w:rPr>
          <w:rStyle w:val="CommentReference"/>
        </w:rPr>
        <w:commentReference w:id="12"/>
      </w:r>
      <w:r w:rsidRPr="009B6270">
        <w:rPr>
          <w:sz w:val="22"/>
          <w:szCs w:val="22"/>
        </w:rPr>
        <w:t xml:space="preserve">-Squared test was used to evaluate the association between serum LDL and 5 year all-cause mortality. LDL values were dichotomized by the level of 160mg/dl. We can interpret the estimate as the odds of death within 5 years is </w:t>
      </w:r>
      <w:r w:rsidR="009A2E19">
        <w:rPr>
          <w:sz w:val="22"/>
          <w:szCs w:val="22"/>
        </w:rPr>
        <w:t>0.</w:t>
      </w:r>
      <w:r w:rsidR="009A2E19" w:rsidRPr="009A2E19">
        <w:rPr>
          <w:sz w:val="22"/>
          <w:szCs w:val="22"/>
        </w:rPr>
        <w:t xml:space="preserve">735 </w:t>
      </w:r>
      <w:r w:rsidRPr="009B6270">
        <w:rPr>
          <w:sz w:val="22"/>
          <w:szCs w:val="22"/>
        </w:rPr>
        <w:t>times higher for those who have high LDL levels as compared to those with low LDL levels. But the 95% CI was from 0.</w:t>
      </w:r>
      <w:r w:rsidR="009A2E19">
        <w:rPr>
          <w:sz w:val="22"/>
          <w:szCs w:val="22"/>
        </w:rPr>
        <w:t>403</w:t>
      </w:r>
      <w:r w:rsidRPr="009B6270">
        <w:rPr>
          <w:sz w:val="22"/>
          <w:szCs w:val="22"/>
        </w:rPr>
        <w:t xml:space="preserve"> to 1.3</w:t>
      </w:r>
      <w:r w:rsidR="009A2E19">
        <w:rPr>
          <w:sz w:val="22"/>
          <w:szCs w:val="22"/>
        </w:rPr>
        <w:t>40</w:t>
      </w:r>
      <w:r w:rsidRPr="009B6270">
        <w:rPr>
          <w:sz w:val="22"/>
          <w:szCs w:val="22"/>
        </w:rPr>
        <w:t xml:space="preserve"> and the P value </w:t>
      </w:r>
      <w:bookmarkStart w:id="13" w:name="_GoBack"/>
      <w:bookmarkEnd w:id="13"/>
      <w:r w:rsidRPr="009B6270">
        <w:rPr>
          <w:sz w:val="22"/>
          <w:szCs w:val="22"/>
        </w:rPr>
        <w:t>was 0.</w:t>
      </w:r>
      <w:r w:rsidR="009A2E19">
        <w:rPr>
          <w:sz w:val="22"/>
          <w:szCs w:val="22"/>
        </w:rPr>
        <w:t>3139</w:t>
      </w:r>
      <w:r w:rsidRPr="009B6270">
        <w:rPr>
          <w:sz w:val="22"/>
          <w:szCs w:val="22"/>
        </w:rPr>
        <w:t xml:space="preserve">. Therefore the precision was not adequate to demonstrate that </w:t>
      </w:r>
      <w:r>
        <w:rPr>
          <w:sz w:val="22"/>
          <w:szCs w:val="22"/>
        </w:rPr>
        <w:t xml:space="preserve">there </w:t>
      </w:r>
      <w:r w:rsidRPr="008231BC">
        <w:rPr>
          <w:sz w:val="22"/>
          <w:szCs w:val="22"/>
        </w:rPr>
        <w:t xml:space="preserve">was no </w:t>
      </w:r>
      <w:r>
        <w:rPr>
          <w:sz w:val="22"/>
          <w:szCs w:val="22"/>
        </w:rPr>
        <w:t>a</w:t>
      </w:r>
      <w:r w:rsidRPr="008231BC">
        <w:rPr>
          <w:sz w:val="22"/>
          <w:szCs w:val="22"/>
        </w:rPr>
        <w:t xml:space="preserve">ssociation between </w:t>
      </w:r>
      <w:r w:rsidRPr="009D5804">
        <w:rPr>
          <w:sz w:val="22"/>
          <w:szCs w:val="22"/>
        </w:rPr>
        <w:t>serum LDL and 5 year all-cause mortality</w:t>
      </w:r>
      <w:r w:rsidRPr="008231BC">
        <w:rPr>
          <w:sz w:val="22"/>
          <w:szCs w:val="22"/>
        </w:rPr>
        <w:t>.</w:t>
      </w:r>
    </w:p>
    <w:p w:rsidR="008C1114" w:rsidRPr="004C6792" w:rsidRDefault="008C1114" w:rsidP="008C1114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14"/>
      <w:r>
        <w:rPr>
          <w:sz w:val="22"/>
          <w:szCs w:val="22"/>
        </w:rPr>
        <w:t>Log</w:t>
      </w:r>
      <w:commentRangeEnd w:id="14"/>
      <w:r w:rsidR="000C3DFF">
        <w:rPr>
          <w:rStyle w:val="CommentReference"/>
        </w:rPr>
        <w:commentReference w:id="14"/>
      </w:r>
      <w:r>
        <w:rPr>
          <w:sz w:val="22"/>
          <w:szCs w:val="22"/>
        </w:rPr>
        <w:t xml:space="preserve"> Rank test was used to detect </w:t>
      </w:r>
      <w:r w:rsidRPr="009D5804">
        <w:rPr>
          <w:sz w:val="22"/>
          <w:szCs w:val="22"/>
        </w:rPr>
        <w:t xml:space="preserve">an association between </w:t>
      </w:r>
      <w:r w:rsidR="00F978E7">
        <w:rPr>
          <w:sz w:val="22"/>
          <w:szCs w:val="22"/>
        </w:rPr>
        <w:t xml:space="preserve">high </w:t>
      </w:r>
      <w:r w:rsidRPr="009D5804">
        <w:rPr>
          <w:sz w:val="22"/>
          <w:szCs w:val="22"/>
        </w:rPr>
        <w:t>serum LDL and 5 year all-cause mortality</w:t>
      </w:r>
      <w:r>
        <w:rPr>
          <w:sz w:val="22"/>
          <w:szCs w:val="22"/>
        </w:rPr>
        <w:t xml:space="preserve">. </w:t>
      </w:r>
      <w:r w:rsidRPr="003A7599">
        <w:rPr>
          <w:sz w:val="22"/>
          <w:szCs w:val="22"/>
        </w:rPr>
        <w:t>Based</w:t>
      </w:r>
      <w:r>
        <w:rPr>
          <w:sz w:val="22"/>
          <w:szCs w:val="22"/>
        </w:rPr>
        <w:t xml:space="preserve"> on the two-sided P-value of 0.</w:t>
      </w:r>
      <w:r w:rsidR="00F10DB0">
        <w:rPr>
          <w:sz w:val="22"/>
          <w:szCs w:val="22"/>
        </w:rPr>
        <w:t>2249</w:t>
      </w:r>
      <w:r w:rsidRPr="003A7599">
        <w:rPr>
          <w:sz w:val="22"/>
          <w:szCs w:val="22"/>
        </w:rPr>
        <w:t xml:space="preserve">, </w:t>
      </w:r>
      <w:r w:rsidRPr="008231BC">
        <w:rPr>
          <w:sz w:val="22"/>
          <w:szCs w:val="22"/>
        </w:rPr>
        <w:t xml:space="preserve">we cannot find enough evidence to prove there was no association between </w:t>
      </w:r>
      <w:r w:rsidRPr="009D5804">
        <w:rPr>
          <w:sz w:val="22"/>
          <w:szCs w:val="22"/>
        </w:rPr>
        <w:t>serum LDL and 5 year all-cause mortality</w:t>
      </w:r>
      <w:r w:rsidRPr="003A7599">
        <w:rPr>
          <w:sz w:val="22"/>
          <w:szCs w:val="22"/>
        </w:rPr>
        <w:t>.</w:t>
      </w:r>
    </w:p>
    <w:p w:rsidR="00261CFB" w:rsidRPr="009D5804" w:rsidRDefault="00DC2E6E" w:rsidP="00941A35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15"/>
      <w:r>
        <w:rPr>
          <w:sz w:val="22"/>
          <w:szCs w:val="22"/>
        </w:rPr>
        <w:t>I</w:t>
      </w:r>
      <w:commentRangeEnd w:id="15"/>
      <w:r w:rsidR="000C3DFF">
        <w:rPr>
          <w:rStyle w:val="CommentReference"/>
        </w:rPr>
        <w:commentReference w:id="15"/>
      </w:r>
      <w:r>
        <w:rPr>
          <w:sz w:val="22"/>
          <w:szCs w:val="22"/>
        </w:rPr>
        <w:t xml:space="preserve"> would use two-sample t test</w:t>
      </w:r>
      <w:r w:rsidR="00A725D6">
        <w:rPr>
          <w:sz w:val="22"/>
          <w:szCs w:val="22"/>
        </w:rPr>
        <w:t xml:space="preserve"> that presumes unequal variances </w:t>
      </w:r>
      <w:r>
        <w:rPr>
          <w:sz w:val="22"/>
          <w:szCs w:val="22"/>
        </w:rPr>
        <w:t xml:space="preserve">to compare </w:t>
      </w:r>
      <w:r w:rsidRPr="009D5804">
        <w:rPr>
          <w:sz w:val="22"/>
          <w:szCs w:val="22"/>
        </w:rPr>
        <w:t xml:space="preserve">mean LDL values </w:t>
      </w:r>
      <w:r>
        <w:rPr>
          <w:sz w:val="22"/>
          <w:szCs w:val="22"/>
        </w:rPr>
        <w:t>between the group with d</w:t>
      </w:r>
      <w:r w:rsidRPr="000804B4">
        <w:rPr>
          <w:sz w:val="22"/>
          <w:szCs w:val="22"/>
        </w:rPr>
        <w:t>eath within 5 years</w:t>
      </w:r>
      <w:r>
        <w:rPr>
          <w:sz w:val="22"/>
          <w:szCs w:val="22"/>
        </w:rPr>
        <w:t xml:space="preserve"> and death after 5 year. Because </w:t>
      </w:r>
      <w:r w:rsidR="00A725D6">
        <w:rPr>
          <w:sz w:val="22"/>
          <w:szCs w:val="22"/>
        </w:rPr>
        <w:t xml:space="preserve">this method treats LDL values as continuous variable, instead of dichotomizing this variable and treating as a categorical variable. In this way, </w:t>
      </w:r>
      <w:r w:rsidR="00BD7D3D">
        <w:rPr>
          <w:sz w:val="22"/>
          <w:szCs w:val="22"/>
        </w:rPr>
        <w:t>this analysis</w:t>
      </w:r>
      <w:r w:rsidR="00A725D6">
        <w:rPr>
          <w:sz w:val="22"/>
          <w:szCs w:val="22"/>
        </w:rPr>
        <w:t xml:space="preserve"> preserved more information.</w:t>
      </w:r>
    </w:p>
    <w:sectPr w:rsidR="00261CFB" w:rsidRPr="009D5804" w:rsidSect="001E51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0C3DFF" w:rsidRDefault="000C3DFF" w:rsidP="000C3DFF">
      <w:pPr>
        <w:pStyle w:val="CommentText"/>
      </w:pPr>
      <w:r>
        <w:rPr>
          <w:rStyle w:val="CommentReference"/>
        </w:rPr>
        <w:annotationRef/>
      </w:r>
      <w:r>
        <w:t>5 out of 5</w:t>
      </w:r>
    </w:p>
    <w:p w:rsidR="000C3DFF" w:rsidRDefault="000C3DFF" w:rsidP="000C3DFF">
      <w:pPr>
        <w:pStyle w:val="CommentText"/>
      </w:pPr>
      <w:r>
        <w:t>Appropriate descriptive statistics and reasoning were used</w:t>
      </w:r>
    </w:p>
  </w:comment>
  <w:comment w:id="1" w:author="Author" w:initials="A">
    <w:p w:rsidR="000C3DFF" w:rsidRDefault="000C3DFF" w:rsidP="000C3DFF">
      <w:pPr>
        <w:pStyle w:val="CommentText"/>
      </w:pPr>
      <w:r>
        <w:rPr>
          <w:rStyle w:val="CommentReference"/>
        </w:rPr>
        <w:annotationRef/>
      </w:r>
      <w:r>
        <w:t>6 out of 10</w:t>
      </w:r>
    </w:p>
    <w:p w:rsidR="000C3DFF" w:rsidRDefault="000C3DFF" w:rsidP="000C3DFF">
      <w:pPr>
        <w:pStyle w:val="CommentText"/>
      </w:pPr>
      <w:r>
        <w:t>No discussion of findings or methods (-3)</w:t>
      </w:r>
    </w:p>
    <w:p w:rsidR="000C3DFF" w:rsidRDefault="000C3DFF" w:rsidP="000C3DFF">
      <w:pPr>
        <w:pStyle w:val="CommentText"/>
      </w:pPr>
      <w:r>
        <w:t>Table is difficult to read and poorly organized, also groups should be presented in one table, with columns indicating group (-1)</w:t>
      </w:r>
    </w:p>
  </w:comment>
  <w:comment w:id="2" w:author="Author" w:initials="A">
    <w:p w:rsidR="000C3DFF" w:rsidRDefault="000C3DFF">
      <w:pPr>
        <w:pStyle w:val="CommentText"/>
      </w:pPr>
      <w:r>
        <w:rPr>
          <w:rStyle w:val="CommentReference"/>
        </w:rPr>
        <w:annotationRef/>
      </w:r>
      <w:proofErr w:type="spellStart"/>
      <w:r>
        <w:t>Percents</w:t>
      </w:r>
      <w:proofErr w:type="spellEnd"/>
      <w:r>
        <w:t xml:space="preserve"> are easier to understand than proportions</w:t>
      </w:r>
    </w:p>
  </w:comment>
  <w:comment w:id="3" w:author="Author" w:initials="A">
    <w:p w:rsidR="000C3DFF" w:rsidRDefault="000C3DFF">
      <w:pPr>
        <w:pStyle w:val="CommentText"/>
      </w:pPr>
      <w:r>
        <w:rPr>
          <w:rStyle w:val="CommentReference"/>
        </w:rPr>
        <w:annotationRef/>
      </w:r>
      <w:r>
        <w:t>Good job including units and good choice of descriptive statistics</w:t>
      </w:r>
    </w:p>
  </w:comment>
  <w:comment w:id="4" w:author="Author" w:initials="A">
    <w:p w:rsidR="000C3DFF" w:rsidRDefault="000C3DFF">
      <w:pPr>
        <w:pStyle w:val="CommentText"/>
      </w:pPr>
      <w:r>
        <w:rPr>
          <w:rStyle w:val="CommentReference"/>
        </w:rPr>
        <w:annotationRef/>
      </w:r>
      <w:r>
        <w:t>Use spell check…</w:t>
      </w:r>
    </w:p>
  </w:comment>
  <w:comment w:id="5" w:author="Author" w:initials="A">
    <w:p w:rsidR="000C3DFF" w:rsidRDefault="000C3DFF">
      <w:pPr>
        <w:pStyle w:val="CommentText"/>
      </w:pPr>
      <w:r>
        <w:rPr>
          <w:rStyle w:val="CommentReference"/>
        </w:rPr>
        <w:annotationRef/>
      </w:r>
      <w:r>
        <w:t>This number is very different from what is on the key (64.7%)</w:t>
      </w:r>
    </w:p>
  </w:comment>
  <w:comment w:id="6" w:author="Author" w:initials="A">
    <w:p w:rsidR="000C3DFF" w:rsidRDefault="000C3DFF">
      <w:pPr>
        <w:pStyle w:val="CommentText"/>
      </w:pPr>
      <w:r>
        <w:rPr>
          <w:rStyle w:val="CommentReference"/>
        </w:rPr>
        <w:annotationRef/>
      </w:r>
      <w:r>
        <w:t>Angina</w:t>
      </w:r>
    </w:p>
  </w:comment>
  <w:comment w:id="7" w:author="Author" w:initials="A">
    <w:p w:rsidR="000C3DFF" w:rsidRDefault="000C3DFF" w:rsidP="000C3DFF">
      <w:pPr>
        <w:pStyle w:val="CommentText"/>
      </w:pPr>
      <w:r>
        <w:rPr>
          <w:rStyle w:val="CommentReference"/>
        </w:rPr>
        <w:annotationRef/>
      </w:r>
      <w:r>
        <w:t>7 out of 10</w:t>
      </w:r>
    </w:p>
    <w:p w:rsidR="000C3DFF" w:rsidRDefault="000C3DFF" w:rsidP="000C3DFF">
      <w:pPr>
        <w:pStyle w:val="CommentText"/>
      </w:pPr>
      <w:r>
        <w:t>The methods do not clearly state that the difference of the means was being tested (-1)</w:t>
      </w:r>
    </w:p>
    <w:p w:rsidR="000C3DFF" w:rsidRDefault="000C3DFF" w:rsidP="000C3DFF">
      <w:pPr>
        <w:pStyle w:val="CommentText"/>
      </w:pPr>
      <w:r>
        <w:t>You didn’t report whether the p-value was one or two-sided and the conclusion is vaguely worded, try to incorporate the CI and p-value into the description instead of just putting them at the end (-2)</w:t>
      </w:r>
    </w:p>
  </w:comment>
  <w:comment w:id="8" w:author="Author" w:initials="A">
    <w:p w:rsidR="000C3DFF" w:rsidRDefault="000C3DFF">
      <w:pPr>
        <w:pStyle w:val="CommentText"/>
      </w:pPr>
      <w:r>
        <w:rPr>
          <w:rStyle w:val="CommentReference"/>
        </w:rPr>
        <w:annotationRef/>
      </w:r>
      <w:r>
        <w:t>Report more significant figures for p-values</w:t>
      </w:r>
    </w:p>
  </w:comment>
  <w:comment w:id="9" w:author="Author" w:initials="A">
    <w:p w:rsidR="000C3DFF" w:rsidRDefault="000C3DFF" w:rsidP="000C3DFF">
      <w:pPr>
        <w:pStyle w:val="CommentText"/>
      </w:pPr>
      <w:r>
        <w:rPr>
          <w:rStyle w:val="CommentReference"/>
        </w:rPr>
        <w:annotationRef/>
      </w:r>
      <w:r>
        <w:t>5 out of 10</w:t>
      </w:r>
    </w:p>
    <w:p w:rsidR="000C3DFF" w:rsidRDefault="000C3DFF" w:rsidP="000C3DFF">
      <w:pPr>
        <w:pStyle w:val="CommentText"/>
      </w:pPr>
      <w:r>
        <w:t>The methods do not clearly state how the means were compared. The ratio of the geometric means should have been compared (-3)</w:t>
      </w:r>
    </w:p>
    <w:p w:rsidR="000C3DFF" w:rsidRDefault="000C3DFF" w:rsidP="000C3DFF">
      <w:pPr>
        <w:pStyle w:val="CommentText"/>
      </w:pPr>
      <w:r>
        <w:t>You didn’t state whether the p-value was one or two-sided, try to incorporate the CI and p-value into the description instead of just putting them at the end (-2)</w:t>
      </w:r>
    </w:p>
  </w:comment>
  <w:comment w:id="10" w:author="Author" w:initials="A">
    <w:p w:rsidR="000C3DFF" w:rsidRDefault="000C3DFF" w:rsidP="000C3DFF">
      <w:pPr>
        <w:pStyle w:val="CommentText"/>
      </w:pPr>
      <w:r>
        <w:rPr>
          <w:rStyle w:val="CommentReference"/>
        </w:rPr>
        <w:annotationRef/>
      </w:r>
      <w:r>
        <w:t>3 out 10</w:t>
      </w:r>
    </w:p>
    <w:p w:rsidR="000C3DFF" w:rsidRPr="00467310" w:rsidRDefault="000C3DFF" w:rsidP="000C3DFF">
      <w:pPr>
        <w:spacing w:before="100" w:beforeAutospacing="1" w:after="100" w:afterAutospacing="1"/>
        <w:outlineLvl w:val="2"/>
        <w:rPr>
          <w:rFonts w:eastAsia="Times New Roman"/>
          <w:bCs/>
          <w:sz w:val="27"/>
          <w:szCs w:val="27"/>
        </w:rPr>
      </w:pPr>
      <w:r w:rsidRPr="00467310">
        <w:rPr>
          <w:rFonts w:eastAsia="Times New Roman"/>
          <w:bCs/>
          <w:sz w:val="27"/>
          <w:szCs w:val="27"/>
        </w:rPr>
        <w:t>Incorrect analysis performed (-5)</w:t>
      </w:r>
    </w:p>
    <w:p w:rsidR="000C3DFF" w:rsidRDefault="000C3DFF" w:rsidP="000C3DFF">
      <w:pPr>
        <w:pStyle w:val="CommentText"/>
      </w:pPr>
      <w:r w:rsidRPr="00467310">
        <w:rPr>
          <w:rFonts w:eastAsia="Times New Roman"/>
          <w:bCs/>
          <w:sz w:val="27"/>
          <w:szCs w:val="27"/>
        </w:rPr>
        <w:t>There was no p-value include when the association was reported and there was no mention of the null and alternative hypothesis tested (-2)</w:t>
      </w:r>
    </w:p>
  </w:comment>
  <w:comment w:id="11" w:author="Author" w:initials="A">
    <w:p w:rsidR="000C3DFF" w:rsidRDefault="000C3DFF">
      <w:pPr>
        <w:pStyle w:val="CommentText"/>
      </w:pPr>
      <w:r>
        <w:rPr>
          <w:rStyle w:val="CommentReference"/>
        </w:rPr>
        <w:annotationRef/>
      </w:r>
      <w:r>
        <w:t>This question isn’t a</w:t>
      </w:r>
      <w:r>
        <w:t>sking for Kaplan-Meier Methods. Y</w:t>
      </w:r>
      <w:r>
        <w:t xml:space="preserve">ou should be looking at probability of death not </w:t>
      </w:r>
      <w:r>
        <w:t xml:space="preserve">probability of </w:t>
      </w:r>
      <w:r>
        <w:t>survival</w:t>
      </w:r>
      <w:r>
        <w:t>.</w:t>
      </w:r>
    </w:p>
  </w:comment>
  <w:comment w:id="12" w:author="Author" w:initials="A">
    <w:p w:rsidR="000C3DFF" w:rsidRDefault="000C3DFF" w:rsidP="000C3DFF">
      <w:pPr>
        <w:pStyle w:val="CommentText"/>
      </w:pPr>
      <w:r>
        <w:rPr>
          <w:rStyle w:val="CommentReference"/>
        </w:rPr>
        <w:annotationRef/>
      </w:r>
      <w:r>
        <w:t>7 out of 10</w:t>
      </w:r>
    </w:p>
    <w:p w:rsidR="000C3DFF" w:rsidRDefault="000C3DFF" w:rsidP="000C3DFF">
      <w:pPr>
        <w:pStyle w:val="CommentText"/>
      </w:pPr>
      <w:r>
        <w:t>The methods don’t state how the CI was calculated (-1)</w:t>
      </w:r>
    </w:p>
    <w:p w:rsidR="000C3DFF" w:rsidRDefault="000C3DFF" w:rsidP="000C3DFF">
      <w:pPr>
        <w:pStyle w:val="CommentText"/>
      </w:pPr>
      <w:r>
        <w:t>The interpretation of the odds ratio is incorrect, it’s a ratio not a difference (-1)</w:t>
      </w:r>
    </w:p>
    <w:p w:rsidR="000C3DFF" w:rsidRDefault="000C3DFF" w:rsidP="000C3DFF">
      <w:pPr>
        <w:pStyle w:val="CommentText"/>
      </w:pPr>
      <w:r>
        <w:t>There was no mention of the null and alternative hypothesis that were tested (-1)</w:t>
      </w:r>
    </w:p>
  </w:comment>
  <w:comment w:id="14" w:author="Author" w:initials="A">
    <w:p w:rsidR="000C3DFF" w:rsidRDefault="000C3DFF" w:rsidP="000C3DFF">
      <w:pPr>
        <w:pStyle w:val="CommentText"/>
      </w:pPr>
      <w:r>
        <w:rPr>
          <w:rStyle w:val="CommentReference"/>
        </w:rPr>
        <w:annotationRef/>
      </w:r>
      <w:r>
        <w:t>6 out of 10</w:t>
      </w:r>
    </w:p>
    <w:p w:rsidR="000C3DFF" w:rsidRDefault="000C3DFF" w:rsidP="000C3DFF">
      <w:pPr>
        <w:pStyle w:val="CommentText"/>
      </w:pPr>
      <w:r>
        <w:t>The methods don’t state how the data was stratified or that Kaplan-Meier estimates were used (-2)</w:t>
      </w:r>
    </w:p>
    <w:p w:rsidR="000C3DFF" w:rsidRDefault="000C3DFF" w:rsidP="000C3DFF">
      <w:pPr>
        <w:pStyle w:val="CommentText"/>
      </w:pPr>
      <w:r>
        <w:t xml:space="preserve">There was no mention of the null and </w:t>
      </w:r>
      <w:proofErr w:type="spellStart"/>
      <w:r>
        <w:t>altenative</w:t>
      </w:r>
      <w:proofErr w:type="spellEnd"/>
      <w:r>
        <w:t xml:space="preserve"> hypothesis that were tested (-1)</w:t>
      </w:r>
    </w:p>
    <w:p w:rsidR="000C3DFF" w:rsidRDefault="000C3DFF" w:rsidP="000C3DFF">
      <w:pPr>
        <w:pStyle w:val="CommentText"/>
      </w:pPr>
      <w:r>
        <w:t>You should have included a Kaplan-Meier plot and the 95% CI was not reported (-1)</w:t>
      </w:r>
    </w:p>
  </w:comment>
  <w:comment w:id="15" w:author="Author" w:initials="A">
    <w:p w:rsidR="000C3DFF" w:rsidRDefault="000C3DFF" w:rsidP="000C3DFF">
      <w:pPr>
        <w:pStyle w:val="CommentText"/>
      </w:pPr>
      <w:r>
        <w:rPr>
          <w:rStyle w:val="CommentReference"/>
        </w:rPr>
        <w:annotationRef/>
      </w:r>
      <w:r>
        <w:t>6 out of 10</w:t>
      </w:r>
    </w:p>
    <w:p w:rsidR="000C3DFF" w:rsidRDefault="000C3DFF" w:rsidP="000C3DFF">
      <w:pPr>
        <w:pStyle w:val="CommentText"/>
      </w:pPr>
      <w:r>
        <w:t>Simple comparisons of means better understood (+2)</w:t>
      </w:r>
    </w:p>
    <w:p w:rsidR="000C3DFF" w:rsidRDefault="000C3DFF" w:rsidP="000C3DFF">
      <w:pPr>
        <w:pStyle w:val="CommentText"/>
      </w:pPr>
      <w:r>
        <w:t>Perform valid analysis you known how to do (+2)</w:t>
      </w:r>
    </w:p>
    <w:p w:rsidR="000C3DFF" w:rsidRDefault="000C3DFF" w:rsidP="000C3DFF">
      <w:pPr>
        <w:pStyle w:val="CommentText"/>
      </w:pPr>
      <w:r>
        <w:t>Statistically more precise to not have to dichotomize a continuous measurement (+2)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6D" w:rsidRDefault="00EC166D">
      <w:r>
        <w:separator/>
      </w:r>
    </w:p>
  </w:endnote>
  <w:endnote w:type="continuationSeparator" w:id="0">
    <w:p w:rsidR="00EC166D" w:rsidRDefault="00EC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FF" w:rsidRDefault="000C3D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FF" w:rsidRDefault="000C3D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FF" w:rsidRDefault="000C3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6D" w:rsidRDefault="00EC166D">
      <w:r>
        <w:separator/>
      </w:r>
    </w:p>
  </w:footnote>
  <w:footnote w:type="continuationSeparator" w:id="0">
    <w:p w:rsidR="00EC166D" w:rsidRDefault="00EC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FF" w:rsidRDefault="000C3D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79" w:rsidRDefault="00086779" w:rsidP="002F0282">
    <w:pPr>
      <w:pStyle w:val="Header"/>
    </w:pPr>
    <w:r>
      <w:t>Biost 518 / 515, Winter 2014</w:t>
    </w:r>
    <w:r>
      <w:tab/>
      <w:t>Homework #1</w:t>
    </w:r>
    <w:r>
      <w:tab/>
      <w:t xml:space="preserve">January 6, 2014,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C3DFF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C3DFF">
      <w:rPr>
        <w:noProof/>
        <w:snapToGrid w:val="0"/>
      </w:rPr>
      <w:t>2</w:t>
    </w:r>
    <w:r>
      <w:rPr>
        <w:snapToGrid w:val="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FF" w:rsidRDefault="000C3D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6BE1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FA337C"/>
    <w:multiLevelType w:val="hybridMultilevel"/>
    <w:tmpl w:val="A28E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01E0C"/>
    <w:multiLevelType w:val="hybridMultilevel"/>
    <w:tmpl w:val="BDEE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6B4713"/>
    <w:multiLevelType w:val="hybridMultilevel"/>
    <w:tmpl w:val="DE96C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B25FCA"/>
    <w:multiLevelType w:val="hybridMultilevel"/>
    <w:tmpl w:val="3C60AC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67235D6"/>
    <w:multiLevelType w:val="multilevel"/>
    <w:tmpl w:val="BD5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245C75"/>
    <w:multiLevelType w:val="hybridMultilevel"/>
    <w:tmpl w:val="646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A7403"/>
    <w:multiLevelType w:val="hybridMultilevel"/>
    <w:tmpl w:val="C54C76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606647C"/>
    <w:multiLevelType w:val="hybridMultilevel"/>
    <w:tmpl w:val="F5C42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245FD"/>
    <w:multiLevelType w:val="multilevel"/>
    <w:tmpl w:val="E91A1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8783F49"/>
    <w:multiLevelType w:val="hybridMultilevel"/>
    <w:tmpl w:val="D84EC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E42A0"/>
    <w:multiLevelType w:val="hybridMultilevel"/>
    <w:tmpl w:val="383EFD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A2869A7"/>
    <w:multiLevelType w:val="hybridMultilevel"/>
    <w:tmpl w:val="B094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55B46"/>
    <w:multiLevelType w:val="multilevel"/>
    <w:tmpl w:val="A2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7C6AE9"/>
    <w:multiLevelType w:val="hybridMultilevel"/>
    <w:tmpl w:val="6310D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353794"/>
    <w:multiLevelType w:val="hybridMultilevel"/>
    <w:tmpl w:val="EF10C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B6932"/>
    <w:multiLevelType w:val="hybridMultilevel"/>
    <w:tmpl w:val="E9C267C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65D47EA"/>
    <w:multiLevelType w:val="hybridMultilevel"/>
    <w:tmpl w:val="4FCCB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463E71"/>
    <w:multiLevelType w:val="hybridMultilevel"/>
    <w:tmpl w:val="BBD0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11553F"/>
    <w:multiLevelType w:val="hybridMultilevel"/>
    <w:tmpl w:val="741E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D77389"/>
    <w:multiLevelType w:val="hybridMultilevel"/>
    <w:tmpl w:val="5C768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17"/>
  </w:num>
  <w:num w:numId="6">
    <w:abstractNumId w:val="19"/>
  </w:num>
  <w:num w:numId="7">
    <w:abstractNumId w:val="10"/>
  </w:num>
  <w:num w:numId="8">
    <w:abstractNumId w:val="12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15"/>
  </w:num>
  <w:num w:numId="19">
    <w:abstractNumId w:val="18"/>
  </w:num>
  <w:num w:numId="20">
    <w:abstractNumId w:val="2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89"/>
    <w:rsid w:val="00004547"/>
    <w:rsid w:val="00007AD7"/>
    <w:rsid w:val="00020815"/>
    <w:rsid w:val="000263C2"/>
    <w:rsid w:val="000266F1"/>
    <w:rsid w:val="00054A42"/>
    <w:rsid w:val="00060C13"/>
    <w:rsid w:val="00074854"/>
    <w:rsid w:val="000804B4"/>
    <w:rsid w:val="000817A7"/>
    <w:rsid w:val="00082E4E"/>
    <w:rsid w:val="00086779"/>
    <w:rsid w:val="00095E17"/>
    <w:rsid w:val="00097520"/>
    <w:rsid w:val="000A3E09"/>
    <w:rsid w:val="000B048A"/>
    <w:rsid w:val="000C3DFF"/>
    <w:rsid w:val="000F52B6"/>
    <w:rsid w:val="0010428A"/>
    <w:rsid w:val="00132AEC"/>
    <w:rsid w:val="00132BA1"/>
    <w:rsid w:val="00140EC9"/>
    <w:rsid w:val="00160820"/>
    <w:rsid w:val="00195B2D"/>
    <w:rsid w:val="001B1F69"/>
    <w:rsid w:val="001B7F06"/>
    <w:rsid w:val="001D2DC2"/>
    <w:rsid w:val="001E36FF"/>
    <w:rsid w:val="001E5158"/>
    <w:rsid w:val="001F73FA"/>
    <w:rsid w:val="00202909"/>
    <w:rsid w:val="0021517E"/>
    <w:rsid w:val="002213A5"/>
    <w:rsid w:val="0022654E"/>
    <w:rsid w:val="0024368C"/>
    <w:rsid w:val="002437E8"/>
    <w:rsid w:val="00245B00"/>
    <w:rsid w:val="00261CFB"/>
    <w:rsid w:val="00270E80"/>
    <w:rsid w:val="00275896"/>
    <w:rsid w:val="002A2650"/>
    <w:rsid w:val="002D5B86"/>
    <w:rsid w:val="002F0282"/>
    <w:rsid w:val="002F4AB0"/>
    <w:rsid w:val="00337AD9"/>
    <w:rsid w:val="003471E3"/>
    <w:rsid w:val="00353B06"/>
    <w:rsid w:val="0036127B"/>
    <w:rsid w:val="00385CD1"/>
    <w:rsid w:val="003A6D85"/>
    <w:rsid w:val="003A7599"/>
    <w:rsid w:val="003C0FBE"/>
    <w:rsid w:val="003C456E"/>
    <w:rsid w:val="00410B89"/>
    <w:rsid w:val="004148EC"/>
    <w:rsid w:val="00415759"/>
    <w:rsid w:val="0042294F"/>
    <w:rsid w:val="00422D91"/>
    <w:rsid w:val="004370B0"/>
    <w:rsid w:val="00443606"/>
    <w:rsid w:val="004514C0"/>
    <w:rsid w:val="00452963"/>
    <w:rsid w:val="004664FD"/>
    <w:rsid w:val="00467310"/>
    <w:rsid w:val="00496FC6"/>
    <w:rsid w:val="004A7ED3"/>
    <w:rsid w:val="004B0AAD"/>
    <w:rsid w:val="004B5F22"/>
    <w:rsid w:val="004C6792"/>
    <w:rsid w:val="004D1289"/>
    <w:rsid w:val="004D1292"/>
    <w:rsid w:val="00501EC4"/>
    <w:rsid w:val="00510B41"/>
    <w:rsid w:val="00511C56"/>
    <w:rsid w:val="00523AA4"/>
    <w:rsid w:val="00543D46"/>
    <w:rsid w:val="00567523"/>
    <w:rsid w:val="00586286"/>
    <w:rsid w:val="00586C10"/>
    <w:rsid w:val="00591879"/>
    <w:rsid w:val="00593526"/>
    <w:rsid w:val="005B14E3"/>
    <w:rsid w:val="005B1993"/>
    <w:rsid w:val="005C35DF"/>
    <w:rsid w:val="005C5726"/>
    <w:rsid w:val="005D7E06"/>
    <w:rsid w:val="005E10EC"/>
    <w:rsid w:val="005E415C"/>
    <w:rsid w:val="005E616B"/>
    <w:rsid w:val="006138F9"/>
    <w:rsid w:val="006152BE"/>
    <w:rsid w:val="0062265F"/>
    <w:rsid w:val="006268D1"/>
    <w:rsid w:val="00632EF5"/>
    <w:rsid w:val="006336A9"/>
    <w:rsid w:val="0063762C"/>
    <w:rsid w:val="006508C5"/>
    <w:rsid w:val="00654208"/>
    <w:rsid w:val="00663853"/>
    <w:rsid w:val="006702BE"/>
    <w:rsid w:val="006720AE"/>
    <w:rsid w:val="00673A26"/>
    <w:rsid w:val="00676B73"/>
    <w:rsid w:val="00683FC4"/>
    <w:rsid w:val="00695276"/>
    <w:rsid w:val="006B1E11"/>
    <w:rsid w:val="006C49EE"/>
    <w:rsid w:val="006D4B70"/>
    <w:rsid w:val="006E16C5"/>
    <w:rsid w:val="006E5205"/>
    <w:rsid w:val="006F2297"/>
    <w:rsid w:val="007356DE"/>
    <w:rsid w:val="007366CC"/>
    <w:rsid w:val="00741AE1"/>
    <w:rsid w:val="00751474"/>
    <w:rsid w:val="00762DE6"/>
    <w:rsid w:val="00767D4A"/>
    <w:rsid w:val="00785A87"/>
    <w:rsid w:val="007941C8"/>
    <w:rsid w:val="007A1626"/>
    <w:rsid w:val="007B4E60"/>
    <w:rsid w:val="008231BC"/>
    <w:rsid w:val="00836540"/>
    <w:rsid w:val="00865DB6"/>
    <w:rsid w:val="00873597"/>
    <w:rsid w:val="0087440A"/>
    <w:rsid w:val="0087636D"/>
    <w:rsid w:val="00881B1B"/>
    <w:rsid w:val="008A45D9"/>
    <w:rsid w:val="008C1114"/>
    <w:rsid w:val="008F082E"/>
    <w:rsid w:val="008F73A3"/>
    <w:rsid w:val="00905BC9"/>
    <w:rsid w:val="00905E82"/>
    <w:rsid w:val="00941A35"/>
    <w:rsid w:val="0094708F"/>
    <w:rsid w:val="009901A0"/>
    <w:rsid w:val="009A2E19"/>
    <w:rsid w:val="009A48B5"/>
    <w:rsid w:val="009B2370"/>
    <w:rsid w:val="009B6270"/>
    <w:rsid w:val="009C542B"/>
    <w:rsid w:val="009D5804"/>
    <w:rsid w:val="009F413F"/>
    <w:rsid w:val="00A0233D"/>
    <w:rsid w:val="00A05CD5"/>
    <w:rsid w:val="00A26001"/>
    <w:rsid w:val="00A31D8C"/>
    <w:rsid w:val="00A4205F"/>
    <w:rsid w:val="00A44034"/>
    <w:rsid w:val="00A725D6"/>
    <w:rsid w:val="00AB29ED"/>
    <w:rsid w:val="00AD29C0"/>
    <w:rsid w:val="00B04F23"/>
    <w:rsid w:val="00B12B84"/>
    <w:rsid w:val="00B15F79"/>
    <w:rsid w:val="00B17CB5"/>
    <w:rsid w:val="00B212A5"/>
    <w:rsid w:val="00B42150"/>
    <w:rsid w:val="00B43F52"/>
    <w:rsid w:val="00B457A7"/>
    <w:rsid w:val="00B46F3B"/>
    <w:rsid w:val="00B4705C"/>
    <w:rsid w:val="00B478AA"/>
    <w:rsid w:val="00B6580B"/>
    <w:rsid w:val="00B70375"/>
    <w:rsid w:val="00B814FA"/>
    <w:rsid w:val="00BC6600"/>
    <w:rsid w:val="00BD7D3D"/>
    <w:rsid w:val="00C07B02"/>
    <w:rsid w:val="00C15CDE"/>
    <w:rsid w:val="00C34EBC"/>
    <w:rsid w:val="00C42597"/>
    <w:rsid w:val="00C55091"/>
    <w:rsid w:val="00C642DD"/>
    <w:rsid w:val="00C74FEC"/>
    <w:rsid w:val="00C93A29"/>
    <w:rsid w:val="00C95660"/>
    <w:rsid w:val="00D16C04"/>
    <w:rsid w:val="00D35A21"/>
    <w:rsid w:val="00D6238C"/>
    <w:rsid w:val="00D669D7"/>
    <w:rsid w:val="00D72BD7"/>
    <w:rsid w:val="00D9032D"/>
    <w:rsid w:val="00DC01FF"/>
    <w:rsid w:val="00DC2E6E"/>
    <w:rsid w:val="00DD6B80"/>
    <w:rsid w:val="00DE3817"/>
    <w:rsid w:val="00E07C00"/>
    <w:rsid w:val="00E1581F"/>
    <w:rsid w:val="00E23CCB"/>
    <w:rsid w:val="00E27DBA"/>
    <w:rsid w:val="00E642DA"/>
    <w:rsid w:val="00E741C7"/>
    <w:rsid w:val="00E81610"/>
    <w:rsid w:val="00E91856"/>
    <w:rsid w:val="00EC166D"/>
    <w:rsid w:val="00ED47B6"/>
    <w:rsid w:val="00EF6859"/>
    <w:rsid w:val="00F10DB0"/>
    <w:rsid w:val="00F15D49"/>
    <w:rsid w:val="00F507B9"/>
    <w:rsid w:val="00F51AEA"/>
    <w:rsid w:val="00F55E53"/>
    <w:rsid w:val="00F978E7"/>
    <w:rsid w:val="00FA2C0B"/>
    <w:rsid w:val="00FB663C"/>
    <w:rsid w:val="00FE67F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6731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20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81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020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815"/>
  </w:style>
  <w:style w:type="character" w:customStyle="1" w:styleId="CommentTextChar">
    <w:name w:val="Comment Text Char"/>
    <w:basedOn w:val="DefaultParagraphFont"/>
    <w:link w:val="CommentText"/>
    <w:rsid w:val="000208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0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0815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67310"/>
    <w:rPr>
      <w:rFonts w:eastAsia="Times New Roman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6731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20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81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020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815"/>
  </w:style>
  <w:style w:type="character" w:customStyle="1" w:styleId="CommentTextChar">
    <w:name w:val="Comment Text Char"/>
    <w:basedOn w:val="DefaultParagraphFont"/>
    <w:link w:val="CommentText"/>
    <w:rsid w:val="000208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0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0815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67310"/>
    <w:rPr>
      <w:rFonts w:eastAsia="Times New Roman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Links>
    <vt:vector size="6" baseType="variant"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mailto:semerson@uw.edu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2014-01-15T19:12:00Z</dcterms:created>
  <dcterms:modified xsi:type="dcterms:W3CDTF">2014-01-15T19:20:00Z</dcterms:modified>
</cp:coreProperties>
</file>