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8F" w:rsidRPr="00613A99" w:rsidRDefault="006B068F" w:rsidP="0060636E">
      <w:pPr>
        <w:jc w:val="center"/>
        <w:rPr>
          <w:rFonts w:ascii="Arial" w:hAnsi="Arial" w:cs="Arial"/>
          <w:sz w:val="28"/>
        </w:rPr>
      </w:pPr>
      <w:r w:rsidRPr="00613A99">
        <w:rPr>
          <w:rFonts w:ascii="Arial" w:hAnsi="Arial" w:cs="Arial"/>
          <w:sz w:val="28"/>
        </w:rPr>
        <w:t>Applied Biostatistics II</w:t>
      </w:r>
      <w:r>
        <w:rPr>
          <w:rFonts w:ascii="Arial" w:hAnsi="Arial" w:cs="Arial"/>
          <w:sz w:val="28"/>
        </w:rPr>
        <w:t xml:space="preserve"> - </w:t>
      </w:r>
      <w:r w:rsidRPr="00613A99">
        <w:rPr>
          <w:rFonts w:ascii="Arial" w:hAnsi="Arial" w:cs="Arial"/>
          <w:sz w:val="28"/>
        </w:rPr>
        <w:t>Winter 2014</w:t>
      </w:r>
      <w:r>
        <w:rPr>
          <w:rFonts w:ascii="Arial" w:hAnsi="Arial" w:cs="Arial"/>
          <w:sz w:val="28"/>
        </w:rPr>
        <w:t xml:space="preserve"> - </w:t>
      </w:r>
      <w:r w:rsidRPr="00613A99">
        <w:rPr>
          <w:rFonts w:ascii="Arial" w:hAnsi="Arial" w:cs="Arial"/>
          <w:sz w:val="28"/>
        </w:rPr>
        <w:t>Homework #</w:t>
      </w:r>
      <w:commentRangeStart w:id="0"/>
      <w:r w:rsidRPr="00613A99">
        <w:rPr>
          <w:rFonts w:ascii="Arial" w:hAnsi="Arial" w:cs="Arial"/>
          <w:sz w:val="28"/>
        </w:rPr>
        <w:t>1</w:t>
      </w:r>
      <w:commentRangeEnd w:id="0"/>
      <w:r>
        <w:rPr>
          <w:rStyle w:val="CommentReference"/>
        </w:rPr>
        <w:commentReference w:id="0"/>
      </w:r>
    </w:p>
    <w:p w:rsidR="006B068F" w:rsidRDefault="006B068F" w:rsidP="001622C5">
      <w:pPr>
        <w:pStyle w:val="ListParagraph"/>
        <w:numPr>
          <w:ilvl w:val="0"/>
          <w:numId w:val="1"/>
        </w:numPr>
        <w:rPr>
          <w:rFonts w:ascii="Arial" w:hAnsi="Arial" w:cs="Arial"/>
        </w:rPr>
      </w:pPr>
      <w:commentRangeStart w:id="2"/>
      <w:r>
        <w:rPr>
          <w:rFonts w:ascii="Arial" w:hAnsi="Arial" w:cs="Arial"/>
        </w:rPr>
        <w:t>From</w:t>
      </w:r>
      <w:commentRangeEnd w:id="2"/>
      <w:r>
        <w:rPr>
          <w:rStyle w:val="CommentReference"/>
        </w:rPr>
        <w:commentReference w:id="2"/>
      </w:r>
      <w:r>
        <w:rPr>
          <w:rFonts w:ascii="Arial" w:hAnsi="Arial" w:cs="Arial"/>
        </w:rPr>
        <w:t xml:space="preserve"> the table below we see that of the 602 censoring events in the data, all were recorded after 5 years of study enrollment. These observations are right censored, so we know that true times to death are at least 5 years. Hence, we can dichotomize observed time to death into groups by</w:t>
      </w:r>
      <w:r w:rsidRPr="00B11617">
        <w:rPr>
          <w:rFonts w:ascii="Arial" w:hAnsi="Arial" w:cs="Arial"/>
        </w:rPr>
        <w:t xml:space="preserve"> time to </w:t>
      </w:r>
      <w:r>
        <w:rPr>
          <w:rFonts w:ascii="Arial" w:hAnsi="Arial" w:cs="Arial"/>
        </w:rPr>
        <w:t>death</w:t>
      </w:r>
      <w:r w:rsidRPr="00B11617">
        <w:rPr>
          <w:rFonts w:ascii="Arial" w:hAnsi="Arial" w:cs="Arial"/>
        </w:rPr>
        <w:t xml:space="preserve"> </w:t>
      </w:r>
      <w:r>
        <w:rPr>
          <w:rFonts w:ascii="Arial" w:hAnsi="Arial" w:cs="Arial"/>
        </w:rPr>
        <w:t>within 5 years of study enrollment and time to death after at least 5 years of enrollment.</w:t>
      </w:r>
    </w:p>
    <w:tbl>
      <w:tblPr>
        <w:tblW w:w="0" w:type="auto"/>
        <w:jc w:val="center"/>
        <w:tblLook w:val="00A0"/>
      </w:tblPr>
      <w:tblGrid>
        <w:gridCol w:w="2335"/>
        <w:gridCol w:w="1304"/>
        <w:gridCol w:w="946"/>
      </w:tblGrid>
      <w:tr w:rsidR="006B068F" w:rsidRPr="00DD4F36" w:rsidTr="00DD4F36">
        <w:trPr>
          <w:jc w:val="center"/>
        </w:trPr>
        <w:tc>
          <w:tcPr>
            <w:tcW w:w="2335" w:type="dxa"/>
          </w:tcPr>
          <w:p w:rsidR="006B068F" w:rsidRPr="00DD4F36" w:rsidRDefault="006B068F" w:rsidP="00DD4F36">
            <w:pPr>
              <w:spacing w:after="0" w:line="240" w:lineRule="auto"/>
              <w:jc w:val="right"/>
              <w:rPr>
                <w:rFonts w:ascii="Arial" w:hAnsi="Arial" w:cs="Arial"/>
              </w:rPr>
            </w:pPr>
          </w:p>
        </w:tc>
        <w:tc>
          <w:tcPr>
            <w:tcW w:w="2165" w:type="dxa"/>
            <w:gridSpan w:val="2"/>
          </w:tcPr>
          <w:p w:rsidR="006B068F" w:rsidRPr="00DD4F36" w:rsidRDefault="006B068F" w:rsidP="00DD4F36">
            <w:pPr>
              <w:spacing w:after="0" w:line="240" w:lineRule="auto"/>
              <w:jc w:val="center"/>
              <w:rPr>
                <w:rFonts w:ascii="Arial" w:hAnsi="Arial" w:cs="Arial"/>
              </w:rPr>
            </w:pPr>
            <w:r w:rsidRPr="00DD4F36">
              <w:rPr>
                <w:rFonts w:ascii="Arial" w:hAnsi="Arial" w:cs="Arial"/>
                <w:i/>
              </w:rPr>
              <w:t>Event</w:t>
            </w:r>
            <w:r w:rsidRPr="00DD4F36">
              <w:rPr>
                <w:rFonts w:ascii="Arial" w:hAnsi="Arial" w:cs="Arial"/>
              </w:rPr>
              <w:t>:</w:t>
            </w:r>
          </w:p>
        </w:tc>
      </w:tr>
      <w:tr w:rsidR="006B068F" w:rsidRPr="00DD4F36" w:rsidTr="00DD4F36">
        <w:trPr>
          <w:jc w:val="center"/>
        </w:trPr>
        <w:tc>
          <w:tcPr>
            <w:tcW w:w="2335" w:type="dxa"/>
          </w:tcPr>
          <w:p w:rsidR="006B068F" w:rsidRPr="00DD4F36" w:rsidRDefault="006B068F" w:rsidP="00DD4F36">
            <w:pPr>
              <w:spacing w:after="0" w:line="240" w:lineRule="auto"/>
              <w:rPr>
                <w:rFonts w:ascii="Arial" w:hAnsi="Arial" w:cs="Arial"/>
                <w:b/>
              </w:rPr>
            </w:pPr>
            <w:r w:rsidRPr="00DD4F36">
              <w:rPr>
                <w:rFonts w:ascii="Arial" w:hAnsi="Arial" w:cs="Arial"/>
                <w:b/>
              </w:rPr>
              <w:t>Time to event</w:t>
            </w:r>
          </w:p>
        </w:tc>
        <w:tc>
          <w:tcPr>
            <w:tcW w:w="1219" w:type="dxa"/>
          </w:tcPr>
          <w:p w:rsidR="006B068F" w:rsidRPr="00DD4F36" w:rsidRDefault="006B068F" w:rsidP="00DD4F36">
            <w:pPr>
              <w:spacing w:after="0" w:line="240" w:lineRule="auto"/>
              <w:jc w:val="right"/>
              <w:rPr>
                <w:rFonts w:ascii="Arial" w:hAnsi="Arial" w:cs="Arial"/>
                <w:b/>
              </w:rPr>
            </w:pPr>
            <w:r w:rsidRPr="00DD4F36">
              <w:rPr>
                <w:rFonts w:ascii="Arial" w:hAnsi="Arial" w:cs="Arial"/>
                <w:b/>
              </w:rPr>
              <w:t>Censoring</w:t>
            </w:r>
          </w:p>
        </w:tc>
        <w:tc>
          <w:tcPr>
            <w:tcW w:w="946" w:type="dxa"/>
          </w:tcPr>
          <w:p w:rsidR="006B068F" w:rsidRPr="00DD4F36" w:rsidRDefault="006B068F" w:rsidP="00DD4F36">
            <w:pPr>
              <w:spacing w:after="0" w:line="240" w:lineRule="auto"/>
              <w:jc w:val="right"/>
              <w:rPr>
                <w:rFonts w:ascii="Arial" w:hAnsi="Arial" w:cs="Arial"/>
                <w:b/>
              </w:rPr>
            </w:pPr>
            <w:r w:rsidRPr="00DD4F36">
              <w:rPr>
                <w:rFonts w:ascii="Arial" w:hAnsi="Arial" w:cs="Arial"/>
                <w:b/>
              </w:rPr>
              <w:t>Death</w:t>
            </w:r>
          </w:p>
        </w:tc>
      </w:tr>
      <w:tr w:rsidR="006B068F" w:rsidRPr="00DD4F36" w:rsidTr="00DD4F36">
        <w:trPr>
          <w:jc w:val="center"/>
        </w:trPr>
        <w:tc>
          <w:tcPr>
            <w:tcW w:w="2335" w:type="dxa"/>
          </w:tcPr>
          <w:p w:rsidR="006B068F" w:rsidRPr="00DD4F36" w:rsidRDefault="006B068F" w:rsidP="00DD4F36">
            <w:pPr>
              <w:spacing w:after="0" w:line="240" w:lineRule="auto"/>
              <w:rPr>
                <w:rFonts w:ascii="Arial" w:hAnsi="Arial" w:cs="Arial"/>
              </w:rPr>
            </w:pPr>
            <w:r w:rsidRPr="00DD4F36">
              <w:rPr>
                <w:rFonts w:ascii="Arial" w:hAnsi="Arial" w:cs="Arial"/>
              </w:rPr>
              <w:t>Less than 5 years</w:t>
            </w:r>
          </w:p>
        </w:tc>
        <w:tc>
          <w:tcPr>
            <w:tcW w:w="1219" w:type="dxa"/>
          </w:tcPr>
          <w:p w:rsidR="006B068F" w:rsidRPr="00DD4F36" w:rsidRDefault="006B068F" w:rsidP="00DD4F36">
            <w:pPr>
              <w:spacing w:after="0" w:line="240" w:lineRule="auto"/>
              <w:jc w:val="right"/>
              <w:rPr>
                <w:rFonts w:ascii="Arial" w:hAnsi="Arial" w:cs="Arial"/>
              </w:rPr>
            </w:pPr>
            <w:r w:rsidRPr="00DD4F36">
              <w:rPr>
                <w:rFonts w:ascii="Arial" w:hAnsi="Arial" w:cs="Arial"/>
              </w:rPr>
              <w:t>0</w:t>
            </w:r>
          </w:p>
        </w:tc>
        <w:tc>
          <w:tcPr>
            <w:tcW w:w="946" w:type="dxa"/>
          </w:tcPr>
          <w:p w:rsidR="006B068F" w:rsidRPr="00DD4F36" w:rsidRDefault="006B068F" w:rsidP="00DD4F36">
            <w:pPr>
              <w:spacing w:after="0" w:line="240" w:lineRule="auto"/>
              <w:jc w:val="right"/>
              <w:rPr>
                <w:rFonts w:ascii="Arial" w:hAnsi="Arial" w:cs="Arial"/>
              </w:rPr>
            </w:pPr>
            <w:r w:rsidRPr="00DD4F36">
              <w:rPr>
                <w:rFonts w:ascii="Arial" w:hAnsi="Arial" w:cs="Arial"/>
              </w:rPr>
              <w:t>121</w:t>
            </w:r>
          </w:p>
        </w:tc>
      </w:tr>
      <w:tr w:rsidR="006B068F" w:rsidRPr="00DD4F36" w:rsidTr="00DD4F36">
        <w:trPr>
          <w:jc w:val="center"/>
        </w:trPr>
        <w:tc>
          <w:tcPr>
            <w:tcW w:w="2335" w:type="dxa"/>
          </w:tcPr>
          <w:p w:rsidR="006B068F" w:rsidRPr="00DD4F36" w:rsidRDefault="006B068F" w:rsidP="00DD4F36">
            <w:pPr>
              <w:spacing w:after="0" w:line="240" w:lineRule="auto"/>
              <w:rPr>
                <w:rFonts w:ascii="Arial" w:hAnsi="Arial" w:cs="Arial"/>
              </w:rPr>
            </w:pPr>
            <w:r w:rsidRPr="00DD4F36">
              <w:rPr>
                <w:rFonts w:ascii="Arial" w:hAnsi="Arial" w:cs="Arial"/>
              </w:rPr>
              <w:t>Greater than 5 years</w:t>
            </w:r>
          </w:p>
        </w:tc>
        <w:tc>
          <w:tcPr>
            <w:tcW w:w="1219" w:type="dxa"/>
          </w:tcPr>
          <w:p w:rsidR="006B068F" w:rsidRPr="00DD4F36" w:rsidRDefault="006B068F" w:rsidP="00DD4F36">
            <w:pPr>
              <w:spacing w:after="0" w:line="240" w:lineRule="auto"/>
              <w:jc w:val="right"/>
              <w:rPr>
                <w:rFonts w:ascii="Arial" w:hAnsi="Arial" w:cs="Arial"/>
              </w:rPr>
            </w:pPr>
            <w:r w:rsidRPr="00DD4F36">
              <w:rPr>
                <w:rFonts w:ascii="Arial" w:hAnsi="Arial" w:cs="Arial"/>
              </w:rPr>
              <w:t>602</w:t>
            </w:r>
          </w:p>
        </w:tc>
        <w:tc>
          <w:tcPr>
            <w:tcW w:w="946" w:type="dxa"/>
          </w:tcPr>
          <w:p w:rsidR="006B068F" w:rsidRPr="00DD4F36" w:rsidRDefault="006B068F" w:rsidP="00DD4F36">
            <w:pPr>
              <w:spacing w:after="0" w:line="240" w:lineRule="auto"/>
              <w:jc w:val="right"/>
              <w:rPr>
                <w:rFonts w:ascii="Arial" w:hAnsi="Arial" w:cs="Arial"/>
              </w:rPr>
            </w:pPr>
            <w:r w:rsidRPr="00DD4F36">
              <w:rPr>
                <w:rFonts w:ascii="Arial" w:hAnsi="Arial" w:cs="Arial"/>
              </w:rPr>
              <w:t>12</w:t>
            </w:r>
          </w:p>
        </w:tc>
      </w:tr>
    </w:tbl>
    <w:p w:rsidR="006B068F" w:rsidRDefault="006B068F" w:rsidP="00217918">
      <w:pPr>
        <w:rPr>
          <w:rFonts w:ascii="Arial" w:hAnsi="Arial" w:cs="Arial"/>
        </w:rPr>
      </w:pPr>
    </w:p>
    <w:p w:rsidR="006B068F" w:rsidRDefault="006B068F" w:rsidP="002F4311">
      <w:pPr>
        <w:pStyle w:val="ListParagraph"/>
        <w:numPr>
          <w:ilvl w:val="0"/>
          <w:numId w:val="1"/>
        </w:numPr>
        <w:rPr>
          <w:rFonts w:ascii="Arial" w:hAnsi="Arial" w:cs="Arial"/>
        </w:rPr>
      </w:pPr>
      <w:r>
        <w:rPr>
          <w:rFonts w:ascii="Arial" w:hAnsi="Arial" w:cs="Arial"/>
        </w:rPr>
        <w:t>We are interested in whether there is an association between serum LDL and 5 year all-cause mortality in the study participants. To explore this possible association, we summarize the serum LDL, age, sex, weight, smoking history, as well as prior history of cardiovascular disease across the groups determined by 5-year mortality.</w:t>
      </w:r>
    </w:p>
    <w:tbl>
      <w:tblPr>
        <w:tblW w:w="0" w:type="auto"/>
        <w:tblInd w:w="720" w:type="dxa"/>
        <w:tblLook w:val="00A0"/>
      </w:tblPr>
      <w:tblGrid>
        <w:gridCol w:w="2065"/>
        <w:gridCol w:w="1440"/>
        <w:gridCol w:w="1253"/>
        <w:gridCol w:w="1000"/>
        <w:gridCol w:w="1295"/>
        <w:gridCol w:w="749"/>
        <w:gridCol w:w="828"/>
      </w:tblGrid>
      <w:tr w:rsidR="006B068F" w:rsidRPr="00DD4F36" w:rsidTr="00DD4F36">
        <w:tc>
          <w:tcPr>
            <w:tcW w:w="2065" w:type="dxa"/>
          </w:tcPr>
          <w:p w:rsidR="006B068F" w:rsidRPr="00DD4F36" w:rsidRDefault="006B068F" w:rsidP="00DD4F36">
            <w:pPr>
              <w:pStyle w:val="ListParagraph"/>
              <w:spacing w:after="0" w:line="240" w:lineRule="auto"/>
              <w:ind w:left="0"/>
              <w:jc w:val="right"/>
              <w:rPr>
                <w:rFonts w:ascii="Arial" w:hAnsi="Arial" w:cs="Arial"/>
                <w:b/>
              </w:rPr>
            </w:pPr>
          </w:p>
          <w:p w:rsidR="006B068F" w:rsidRPr="00DD4F36" w:rsidRDefault="006B068F" w:rsidP="00DD4F36">
            <w:pPr>
              <w:pStyle w:val="ListParagraph"/>
              <w:spacing w:after="0" w:line="240" w:lineRule="auto"/>
              <w:ind w:left="0"/>
              <w:jc w:val="right"/>
              <w:rPr>
                <w:rFonts w:ascii="Arial" w:hAnsi="Arial" w:cs="Arial"/>
                <w:b/>
              </w:rPr>
            </w:pPr>
            <w:r w:rsidRPr="00DD4F36">
              <w:rPr>
                <w:rFonts w:ascii="Arial" w:hAnsi="Arial" w:cs="Arial"/>
                <w:b/>
              </w:rPr>
              <w:t>Variable</w:t>
            </w:r>
          </w:p>
        </w:tc>
        <w:tc>
          <w:tcPr>
            <w:tcW w:w="1440" w:type="dxa"/>
          </w:tcPr>
          <w:p w:rsidR="006B068F" w:rsidRPr="00DD4F36" w:rsidRDefault="006B068F" w:rsidP="00DD4F36">
            <w:pPr>
              <w:pStyle w:val="ListParagraph"/>
              <w:spacing w:after="0" w:line="240" w:lineRule="auto"/>
              <w:ind w:left="0"/>
              <w:jc w:val="right"/>
              <w:rPr>
                <w:rFonts w:ascii="Arial" w:hAnsi="Arial" w:cs="Arial"/>
                <w:b/>
              </w:rPr>
            </w:pPr>
          </w:p>
          <w:p w:rsidR="006B068F" w:rsidRPr="00DD4F36" w:rsidRDefault="006B068F" w:rsidP="00DD4F36">
            <w:pPr>
              <w:pStyle w:val="ListParagraph"/>
              <w:spacing w:after="0" w:line="240" w:lineRule="auto"/>
              <w:ind w:left="0"/>
              <w:jc w:val="right"/>
              <w:rPr>
                <w:rFonts w:ascii="Arial" w:hAnsi="Arial" w:cs="Arial"/>
                <w:b/>
              </w:rPr>
            </w:pPr>
            <w:r w:rsidRPr="00DD4F36">
              <w:rPr>
                <w:rFonts w:ascii="Arial" w:hAnsi="Arial" w:cs="Arial"/>
                <w:b/>
              </w:rPr>
              <w:t>Group</w:t>
            </w:r>
          </w:p>
        </w:tc>
        <w:tc>
          <w:tcPr>
            <w:tcW w:w="1253" w:type="dxa"/>
          </w:tcPr>
          <w:p w:rsidR="006B068F" w:rsidRPr="00DD4F36" w:rsidRDefault="006B068F" w:rsidP="00DD4F36">
            <w:pPr>
              <w:pStyle w:val="ListParagraph"/>
              <w:spacing w:after="0" w:line="240" w:lineRule="auto"/>
              <w:ind w:left="0"/>
              <w:jc w:val="right"/>
              <w:rPr>
                <w:rFonts w:ascii="Arial" w:hAnsi="Arial" w:cs="Arial"/>
                <w:b/>
              </w:rPr>
            </w:pPr>
          </w:p>
          <w:p w:rsidR="006B068F" w:rsidRPr="00DD4F36" w:rsidRDefault="006B068F" w:rsidP="00DD4F36">
            <w:pPr>
              <w:pStyle w:val="ListParagraph"/>
              <w:spacing w:after="0" w:line="240" w:lineRule="auto"/>
              <w:ind w:left="0"/>
              <w:jc w:val="right"/>
              <w:rPr>
                <w:rFonts w:ascii="Arial" w:hAnsi="Arial" w:cs="Arial"/>
                <w:b/>
              </w:rPr>
            </w:pPr>
            <w:r w:rsidRPr="00DD4F36">
              <w:rPr>
                <w:rFonts w:ascii="Arial" w:hAnsi="Arial" w:cs="Arial"/>
                <w:b/>
              </w:rPr>
              <w:t>N</w:t>
            </w:r>
          </w:p>
        </w:tc>
        <w:tc>
          <w:tcPr>
            <w:tcW w:w="1000" w:type="dxa"/>
          </w:tcPr>
          <w:p w:rsidR="006B068F" w:rsidRPr="00DD4F36" w:rsidRDefault="006B068F" w:rsidP="00DD4F36">
            <w:pPr>
              <w:pStyle w:val="ListParagraph"/>
              <w:spacing w:after="0" w:line="240" w:lineRule="auto"/>
              <w:ind w:left="0"/>
              <w:jc w:val="right"/>
              <w:rPr>
                <w:rFonts w:ascii="Arial" w:hAnsi="Arial" w:cs="Arial"/>
                <w:b/>
              </w:rPr>
            </w:pPr>
          </w:p>
          <w:p w:rsidR="006B068F" w:rsidRPr="00DD4F36" w:rsidRDefault="006B068F" w:rsidP="00DD4F36">
            <w:pPr>
              <w:pStyle w:val="ListParagraph"/>
              <w:spacing w:after="0" w:line="240" w:lineRule="auto"/>
              <w:ind w:left="0"/>
              <w:jc w:val="right"/>
              <w:rPr>
                <w:rFonts w:ascii="Arial" w:hAnsi="Arial" w:cs="Arial"/>
                <w:b/>
              </w:rPr>
            </w:pPr>
            <w:r w:rsidRPr="00DD4F36">
              <w:rPr>
                <w:rFonts w:ascii="Arial" w:hAnsi="Arial" w:cs="Arial"/>
                <w:b/>
              </w:rPr>
              <w:t>Mean</w:t>
            </w:r>
          </w:p>
        </w:tc>
        <w:tc>
          <w:tcPr>
            <w:tcW w:w="1295" w:type="dxa"/>
          </w:tcPr>
          <w:p w:rsidR="006B068F" w:rsidRPr="00DD4F36" w:rsidRDefault="006B068F" w:rsidP="00DD4F36">
            <w:pPr>
              <w:pStyle w:val="ListParagraph"/>
              <w:spacing w:after="0" w:line="240" w:lineRule="auto"/>
              <w:ind w:left="0"/>
              <w:jc w:val="right"/>
              <w:rPr>
                <w:rFonts w:ascii="Arial" w:hAnsi="Arial" w:cs="Arial"/>
                <w:b/>
              </w:rPr>
            </w:pPr>
            <w:r w:rsidRPr="00DD4F36">
              <w:rPr>
                <w:rFonts w:ascii="Arial" w:hAnsi="Arial" w:cs="Arial"/>
                <w:b/>
              </w:rPr>
              <w:t>Standard Deviation</w:t>
            </w:r>
          </w:p>
        </w:tc>
        <w:tc>
          <w:tcPr>
            <w:tcW w:w="749" w:type="dxa"/>
          </w:tcPr>
          <w:p w:rsidR="006B068F" w:rsidRPr="00DD4F36" w:rsidRDefault="006B068F" w:rsidP="00DD4F36">
            <w:pPr>
              <w:pStyle w:val="ListParagraph"/>
              <w:spacing w:after="0" w:line="240" w:lineRule="auto"/>
              <w:ind w:left="0"/>
              <w:jc w:val="right"/>
              <w:rPr>
                <w:rFonts w:ascii="Arial" w:hAnsi="Arial" w:cs="Arial"/>
                <w:b/>
              </w:rPr>
            </w:pPr>
          </w:p>
          <w:p w:rsidR="006B068F" w:rsidRPr="00DD4F36" w:rsidRDefault="006B068F" w:rsidP="00DD4F36">
            <w:pPr>
              <w:pStyle w:val="ListParagraph"/>
              <w:spacing w:after="0" w:line="240" w:lineRule="auto"/>
              <w:ind w:left="0"/>
              <w:jc w:val="right"/>
              <w:rPr>
                <w:rFonts w:ascii="Arial" w:hAnsi="Arial" w:cs="Arial"/>
                <w:b/>
              </w:rPr>
            </w:pPr>
            <w:r w:rsidRPr="00DD4F36">
              <w:rPr>
                <w:rFonts w:ascii="Arial" w:hAnsi="Arial" w:cs="Arial"/>
                <w:b/>
              </w:rPr>
              <w:t>Min</w:t>
            </w:r>
          </w:p>
        </w:tc>
        <w:tc>
          <w:tcPr>
            <w:tcW w:w="828" w:type="dxa"/>
          </w:tcPr>
          <w:p w:rsidR="006B068F" w:rsidRPr="00DD4F36" w:rsidRDefault="006B068F" w:rsidP="00DD4F36">
            <w:pPr>
              <w:pStyle w:val="ListParagraph"/>
              <w:spacing w:after="0" w:line="240" w:lineRule="auto"/>
              <w:ind w:left="0"/>
              <w:jc w:val="right"/>
              <w:rPr>
                <w:rFonts w:ascii="Arial" w:hAnsi="Arial" w:cs="Arial"/>
                <w:b/>
              </w:rPr>
            </w:pPr>
          </w:p>
          <w:p w:rsidR="006B068F" w:rsidRPr="00DD4F36" w:rsidRDefault="006B068F" w:rsidP="00DD4F36">
            <w:pPr>
              <w:pStyle w:val="ListParagraph"/>
              <w:spacing w:after="0" w:line="240" w:lineRule="auto"/>
              <w:ind w:left="0"/>
              <w:jc w:val="right"/>
              <w:rPr>
                <w:rFonts w:ascii="Arial" w:hAnsi="Arial" w:cs="Arial"/>
                <w:b/>
              </w:rPr>
            </w:pPr>
            <w:r w:rsidRPr="00DD4F36">
              <w:rPr>
                <w:rFonts w:ascii="Arial" w:hAnsi="Arial" w:cs="Arial"/>
                <w:b/>
              </w:rPr>
              <w:t>Max</w:t>
            </w:r>
          </w:p>
        </w:tc>
      </w:tr>
      <w:tr w:rsidR="006B068F" w:rsidRPr="00DD4F36" w:rsidTr="00DD4F36">
        <w:tc>
          <w:tcPr>
            <w:tcW w:w="2065" w:type="dxa"/>
            <w:vMerge w:val="restart"/>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 xml:space="preserve">Serum LDL </w:t>
            </w:r>
          </w:p>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(mg/dL)</w:t>
            </w: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All</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725</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125.8</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33.6</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11</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247</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Years &lt;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119</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118.7</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36.2</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11</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227</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 xml:space="preserve">Years </w:t>
            </w:r>
            <w:r w:rsidRPr="00DD4F36">
              <w:rPr>
                <w:rFonts w:ascii="Arial" w:hAnsi="Arial" w:cs="Arial"/>
                <w:u w:val="single"/>
              </w:rPr>
              <w:t>&gt;</w:t>
            </w:r>
            <w:r w:rsidRPr="00DD4F36">
              <w:rPr>
                <w:rFonts w:ascii="Arial" w:hAnsi="Arial" w:cs="Arial"/>
              </w:rPr>
              <w:t xml:space="preserve">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606</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127.2</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32.9</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39</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247</w:t>
            </w:r>
          </w:p>
        </w:tc>
      </w:tr>
      <w:tr w:rsidR="006B068F" w:rsidRPr="00DD4F36" w:rsidTr="00DD4F36">
        <w:tc>
          <w:tcPr>
            <w:tcW w:w="2065" w:type="dxa"/>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p>
        </w:tc>
        <w:tc>
          <w:tcPr>
            <w:tcW w:w="1253" w:type="dxa"/>
          </w:tcPr>
          <w:p w:rsidR="006B068F" w:rsidRPr="00DD4F36" w:rsidRDefault="006B068F" w:rsidP="00DD4F36">
            <w:pPr>
              <w:pStyle w:val="ListParagraph"/>
              <w:spacing w:after="0" w:line="240" w:lineRule="auto"/>
              <w:ind w:left="0"/>
              <w:jc w:val="right"/>
              <w:rPr>
                <w:rFonts w:ascii="Arial" w:hAnsi="Arial" w:cs="Arial"/>
              </w:rPr>
            </w:pPr>
          </w:p>
        </w:tc>
        <w:tc>
          <w:tcPr>
            <w:tcW w:w="1000" w:type="dxa"/>
          </w:tcPr>
          <w:p w:rsidR="006B068F" w:rsidRPr="00DD4F36" w:rsidRDefault="006B068F" w:rsidP="00DD4F36">
            <w:pPr>
              <w:pStyle w:val="ListParagraph"/>
              <w:spacing w:after="0" w:line="240" w:lineRule="auto"/>
              <w:ind w:left="0"/>
              <w:jc w:val="right"/>
              <w:rPr>
                <w:rFonts w:ascii="Arial" w:hAnsi="Arial" w:cs="Arial"/>
              </w:rPr>
            </w:pPr>
          </w:p>
        </w:tc>
        <w:tc>
          <w:tcPr>
            <w:tcW w:w="1295" w:type="dxa"/>
          </w:tcPr>
          <w:p w:rsidR="006B068F" w:rsidRPr="00DD4F36" w:rsidRDefault="006B068F" w:rsidP="00DD4F36">
            <w:pPr>
              <w:pStyle w:val="ListParagraph"/>
              <w:spacing w:after="0" w:line="240" w:lineRule="auto"/>
              <w:ind w:left="0"/>
              <w:jc w:val="right"/>
              <w:rPr>
                <w:rFonts w:ascii="Arial" w:hAnsi="Arial" w:cs="Arial"/>
              </w:rPr>
            </w:pPr>
          </w:p>
        </w:tc>
        <w:tc>
          <w:tcPr>
            <w:tcW w:w="749" w:type="dxa"/>
          </w:tcPr>
          <w:p w:rsidR="006B068F" w:rsidRPr="00DD4F36" w:rsidRDefault="006B068F" w:rsidP="00DD4F36">
            <w:pPr>
              <w:pStyle w:val="ListParagraph"/>
              <w:spacing w:after="0" w:line="240" w:lineRule="auto"/>
              <w:ind w:left="0"/>
              <w:jc w:val="right"/>
              <w:rPr>
                <w:rFonts w:ascii="Arial" w:hAnsi="Arial" w:cs="Arial"/>
              </w:rPr>
            </w:pPr>
          </w:p>
        </w:tc>
        <w:tc>
          <w:tcPr>
            <w:tcW w:w="828" w:type="dxa"/>
          </w:tcPr>
          <w:p w:rsidR="006B068F" w:rsidRPr="00DD4F36" w:rsidRDefault="006B068F" w:rsidP="00DD4F36">
            <w:pPr>
              <w:pStyle w:val="ListParagraph"/>
              <w:spacing w:after="0" w:line="240" w:lineRule="auto"/>
              <w:ind w:left="0"/>
              <w:jc w:val="right"/>
              <w:rPr>
                <w:rFonts w:ascii="Arial" w:hAnsi="Arial" w:cs="Arial"/>
              </w:rPr>
            </w:pPr>
          </w:p>
        </w:tc>
      </w:tr>
      <w:tr w:rsidR="006B068F" w:rsidRPr="00DD4F36" w:rsidTr="00DD4F36">
        <w:tc>
          <w:tcPr>
            <w:tcW w:w="2065" w:type="dxa"/>
            <w:vMerge w:val="restart"/>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 xml:space="preserve">Age </w:t>
            </w:r>
          </w:p>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(Years)</w:t>
            </w: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All</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735</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74.6</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5.5</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65</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99</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Years &lt;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121</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76.5</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6.2</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67</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91</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 xml:space="preserve">Years </w:t>
            </w:r>
            <w:r w:rsidRPr="00DD4F36">
              <w:rPr>
                <w:rFonts w:ascii="Arial" w:hAnsi="Arial" w:cs="Arial"/>
                <w:u w:val="single"/>
              </w:rPr>
              <w:t>&gt;</w:t>
            </w:r>
            <w:r w:rsidRPr="00DD4F36">
              <w:rPr>
                <w:rFonts w:ascii="Arial" w:hAnsi="Arial" w:cs="Arial"/>
              </w:rPr>
              <w:t xml:space="preserve">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614</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74.2</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5.2</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65</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99</w:t>
            </w:r>
          </w:p>
        </w:tc>
      </w:tr>
      <w:tr w:rsidR="006B068F" w:rsidRPr="00DD4F36" w:rsidTr="00DD4F36">
        <w:tc>
          <w:tcPr>
            <w:tcW w:w="2065" w:type="dxa"/>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p>
        </w:tc>
        <w:tc>
          <w:tcPr>
            <w:tcW w:w="1253" w:type="dxa"/>
          </w:tcPr>
          <w:p w:rsidR="006B068F" w:rsidRPr="00DD4F36" w:rsidRDefault="006B068F" w:rsidP="00DD4F36">
            <w:pPr>
              <w:pStyle w:val="ListParagraph"/>
              <w:spacing w:after="0" w:line="240" w:lineRule="auto"/>
              <w:ind w:left="0"/>
              <w:jc w:val="right"/>
              <w:rPr>
                <w:rFonts w:ascii="Arial" w:hAnsi="Arial" w:cs="Arial"/>
              </w:rPr>
            </w:pPr>
          </w:p>
        </w:tc>
        <w:tc>
          <w:tcPr>
            <w:tcW w:w="1000" w:type="dxa"/>
          </w:tcPr>
          <w:p w:rsidR="006B068F" w:rsidRPr="00DD4F36" w:rsidRDefault="006B068F" w:rsidP="00DD4F36">
            <w:pPr>
              <w:pStyle w:val="ListParagraph"/>
              <w:spacing w:after="0" w:line="240" w:lineRule="auto"/>
              <w:ind w:left="0"/>
              <w:jc w:val="right"/>
              <w:rPr>
                <w:rFonts w:ascii="Arial" w:hAnsi="Arial" w:cs="Arial"/>
              </w:rPr>
            </w:pPr>
          </w:p>
        </w:tc>
        <w:tc>
          <w:tcPr>
            <w:tcW w:w="1295" w:type="dxa"/>
          </w:tcPr>
          <w:p w:rsidR="006B068F" w:rsidRPr="00DD4F36" w:rsidRDefault="006B068F" w:rsidP="00DD4F36">
            <w:pPr>
              <w:pStyle w:val="ListParagraph"/>
              <w:spacing w:after="0" w:line="240" w:lineRule="auto"/>
              <w:ind w:left="0"/>
              <w:jc w:val="right"/>
              <w:rPr>
                <w:rFonts w:ascii="Arial" w:hAnsi="Arial" w:cs="Arial"/>
              </w:rPr>
            </w:pPr>
          </w:p>
        </w:tc>
        <w:tc>
          <w:tcPr>
            <w:tcW w:w="749" w:type="dxa"/>
          </w:tcPr>
          <w:p w:rsidR="006B068F" w:rsidRPr="00DD4F36" w:rsidRDefault="006B068F" w:rsidP="00DD4F36">
            <w:pPr>
              <w:pStyle w:val="ListParagraph"/>
              <w:spacing w:after="0" w:line="240" w:lineRule="auto"/>
              <w:ind w:left="0"/>
              <w:jc w:val="right"/>
              <w:rPr>
                <w:rFonts w:ascii="Arial" w:hAnsi="Arial" w:cs="Arial"/>
              </w:rPr>
            </w:pPr>
          </w:p>
        </w:tc>
        <w:tc>
          <w:tcPr>
            <w:tcW w:w="828" w:type="dxa"/>
          </w:tcPr>
          <w:p w:rsidR="006B068F" w:rsidRPr="00DD4F36" w:rsidRDefault="006B068F" w:rsidP="00DD4F36">
            <w:pPr>
              <w:pStyle w:val="ListParagraph"/>
              <w:spacing w:after="0" w:line="240" w:lineRule="auto"/>
              <w:ind w:left="0"/>
              <w:jc w:val="right"/>
              <w:rPr>
                <w:rFonts w:ascii="Arial" w:hAnsi="Arial" w:cs="Arial"/>
              </w:rPr>
            </w:pPr>
          </w:p>
        </w:tc>
      </w:tr>
      <w:tr w:rsidR="006B068F" w:rsidRPr="00DD4F36" w:rsidTr="00DD4F36">
        <w:tc>
          <w:tcPr>
            <w:tcW w:w="2065" w:type="dxa"/>
            <w:vMerge w:val="restart"/>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 xml:space="preserve">Male </w:t>
            </w:r>
          </w:p>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w:t>
            </w: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All</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735</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49.8</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50.0</w:t>
            </w:r>
          </w:p>
        </w:tc>
        <w:tc>
          <w:tcPr>
            <w:tcW w:w="749" w:type="dxa"/>
          </w:tcPr>
          <w:p w:rsidR="006B068F" w:rsidRPr="00DD4F36" w:rsidRDefault="006B068F" w:rsidP="00DD4F36">
            <w:pPr>
              <w:pStyle w:val="ListParagraph"/>
              <w:spacing w:after="0" w:line="240" w:lineRule="auto"/>
              <w:ind w:left="0"/>
              <w:jc w:val="right"/>
              <w:rPr>
                <w:rFonts w:ascii="Arial" w:hAnsi="Arial" w:cs="Arial"/>
              </w:rPr>
            </w:pPr>
            <w:commentRangeStart w:id="3"/>
            <w:r w:rsidRPr="00DD4F36">
              <w:rPr>
                <w:rFonts w:ascii="Arial" w:hAnsi="Arial" w:cs="Arial"/>
              </w:rPr>
              <w:t>0</w:t>
            </w:r>
            <w:commentRangeEnd w:id="3"/>
            <w:r w:rsidRPr="00DD4F36">
              <w:rPr>
                <w:rStyle w:val="CommentReference"/>
              </w:rPr>
              <w:commentReference w:id="3"/>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Years &lt;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121</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64.5</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48.1</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 xml:space="preserve">Years </w:t>
            </w:r>
            <w:r w:rsidRPr="00DD4F36">
              <w:rPr>
                <w:rFonts w:ascii="Arial" w:hAnsi="Arial" w:cs="Arial"/>
                <w:u w:val="single"/>
              </w:rPr>
              <w:t>&gt;</w:t>
            </w:r>
            <w:r w:rsidRPr="00DD4F36">
              <w:rPr>
                <w:rFonts w:ascii="Arial" w:hAnsi="Arial" w:cs="Arial"/>
              </w:rPr>
              <w:t xml:space="preserve">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614</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46.9</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50.0</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p>
        </w:tc>
        <w:tc>
          <w:tcPr>
            <w:tcW w:w="1253" w:type="dxa"/>
          </w:tcPr>
          <w:p w:rsidR="006B068F" w:rsidRPr="00DD4F36" w:rsidRDefault="006B068F" w:rsidP="00DD4F36">
            <w:pPr>
              <w:pStyle w:val="ListParagraph"/>
              <w:spacing w:after="0" w:line="240" w:lineRule="auto"/>
              <w:ind w:left="0"/>
              <w:jc w:val="right"/>
              <w:rPr>
                <w:rFonts w:ascii="Arial" w:hAnsi="Arial" w:cs="Arial"/>
              </w:rPr>
            </w:pPr>
          </w:p>
        </w:tc>
        <w:tc>
          <w:tcPr>
            <w:tcW w:w="1000" w:type="dxa"/>
          </w:tcPr>
          <w:p w:rsidR="006B068F" w:rsidRPr="00DD4F36" w:rsidRDefault="006B068F" w:rsidP="00DD4F36">
            <w:pPr>
              <w:pStyle w:val="ListParagraph"/>
              <w:spacing w:after="0" w:line="240" w:lineRule="auto"/>
              <w:ind w:left="0"/>
              <w:jc w:val="right"/>
              <w:rPr>
                <w:rFonts w:ascii="Arial" w:hAnsi="Arial" w:cs="Arial"/>
              </w:rPr>
            </w:pPr>
          </w:p>
        </w:tc>
        <w:tc>
          <w:tcPr>
            <w:tcW w:w="1295" w:type="dxa"/>
          </w:tcPr>
          <w:p w:rsidR="006B068F" w:rsidRPr="00DD4F36" w:rsidRDefault="006B068F" w:rsidP="00DD4F36">
            <w:pPr>
              <w:pStyle w:val="ListParagraph"/>
              <w:spacing w:after="0" w:line="240" w:lineRule="auto"/>
              <w:ind w:left="0"/>
              <w:jc w:val="right"/>
              <w:rPr>
                <w:rFonts w:ascii="Arial" w:hAnsi="Arial" w:cs="Arial"/>
              </w:rPr>
            </w:pPr>
          </w:p>
        </w:tc>
        <w:tc>
          <w:tcPr>
            <w:tcW w:w="749" w:type="dxa"/>
          </w:tcPr>
          <w:p w:rsidR="006B068F" w:rsidRPr="00DD4F36" w:rsidRDefault="006B068F" w:rsidP="00DD4F36">
            <w:pPr>
              <w:pStyle w:val="ListParagraph"/>
              <w:spacing w:after="0" w:line="240" w:lineRule="auto"/>
              <w:ind w:left="0"/>
              <w:jc w:val="right"/>
              <w:rPr>
                <w:rFonts w:ascii="Arial" w:hAnsi="Arial" w:cs="Arial"/>
              </w:rPr>
            </w:pPr>
          </w:p>
        </w:tc>
        <w:tc>
          <w:tcPr>
            <w:tcW w:w="828" w:type="dxa"/>
          </w:tcPr>
          <w:p w:rsidR="006B068F" w:rsidRPr="00DD4F36" w:rsidRDefault="006B068F" w:rsidP="00DD4F36">
            <w:pPr>
              <w:pStyle w:val="ListParagraph"/>
              <w:spacing w:after="0" w:line="240" w:lineRule="auto"/>
              <w:ind w:left="0"/>
              <w:jc w:val="right"/>
              <w:rPr>
                <w:rFonts w:ascii="Arial" w:hAnsi="Arial" w:cs="Arial"/>
              </w:rPr>
            </w:pPr>
          </w:p>
        </w:tc>
      </w:tr>
      <w:tr w:rsidR="006B068F" w:rsidRPr="00DD4F36" w:rsidTr="00DD4F36">
        <w:tc>
          <w:tcPr>
            <w:tcW w:w="2065" w:type="dxa"/>
            <w:vMerge w:val="restart"/>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Weight</w:t>
            </w:r>
          </w:p>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 xml:space="preserve"> (Pounds)</w:t>
            </w: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All</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735</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160.0</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30.7</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74</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264</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Years &lt;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121</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159.1</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32.8</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96</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264</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 xml:space="preserve">Years </w:t>
            </w:r>
            <w:r w:rsidRPr="00DD4F36">
              <w:rPr>
                <w:rFonts w:ascii="Arial" w:hAnsi="Arial" w:cs="Arial"/>
                <w:u w:val="single"/>
              </w:rPr>
              <w:t>&gt;</w:t>
            </w:r>
            <w:r w:rsidRPr="00DD4F36">
              <w:rPr>
                <w:rFonts w:ascii="Arial" w:hAnsi="Arial" w:cs="Arial"/>
              </w:rPr>
              <w:t xml:space="preserve">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614</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160.1</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30.3</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74</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258</w:t>
            </w:r>
          </w:p>
        </w:tc>
      </w:tr>
      <w:tr w:rsidR="006B068F" w:rsidRPr="00DD4F36" w:rsidTr="00DD4F36">
        <w:tc>
          <w:tcPr>
            <w:tcW w:w="2065" w:type="dxa"/>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p>
        </w:tc>
        <w:tc>
          <w:tcPr>
            <w:tcW w:w="1253" w:type="dxa"/>
          </w:tcPr>
          <w:p w:rsidR="006B068F" w:rsidRPr="00DD4F36" w:rsidRDefault="006B068F" w:rsidP="00DD4F36">
            <w:pPr>
              <w:pStyle w:val="ListParagraph"/>
              <w:spacing w:after="0" w:line="240" w:lineRule="auto"/>
              <w:ind w:left="0"/>
              <w:jc w:val="right"/>
              <w:rPr>
                <w:rFonts w:ascii="Arial" w:hAnsi="Arial" w:cs="Arial"/>
              </w:rPr>
            </w:pPr>
          </w:p>
        </w:tc>
        <w:tc>
          <w:tcPr>
            <w:tcW w:w="1000" w:type="dxa"/>
          </w:tcPr>
          <w:p w:rsidR="006B068F" w:rsidRPr="00DD4F36" w:rsidRDefault="006B068F" w:rsidP="00DD4F36">
            <w:pPr>
              <w:pStyle w:val="ListParagraph"/>
              <w:spacing w:after="0" w:line="240" w:lineRule="auto"/>
              <w:ind w:left="0"/>
              <w:jc w:val="right"/>
              <w:rPr>
                <w:rFonts w:ascii="Arial" w:hAnsi="Arial" w:cs="Arial"/>
              </w:rPr>
            </w:pPr>
          </w:p>
        </w:tc>
        <w:tc>
          <w:tcPr>
            <w:tcW w:w="1295" w:type="dxa"/>
          </w:tcPr>
          <w:p w:rsidR="006B068F" w:rsidRPr="00DD4F36" w:rsidRDefault="006B068F" w:rsidP="00DD4F36">
            <w:pPr>
              <w:pStyle w:val="ListParagraph"/>
              <w:spacing w:after="0" w:line="240" w:lineRule="auto"/>
              <w:ind w:left="0"/>
              <w:jc w:val="right"/>
              <w:rPr>
                <w:rFonts w:ascii="Arial" w:hAnsi="Arial" w:cs="Arial"/>
              </w:rPr>
            </w:pPr>
          </w:p>
        </w:tc>
        <w:tc>
          <w:tcPr>
            <w:tcW w:w="749" w:type="dxa"/>
          </w:tcPr>
          <w:p w:rsidR="006B068F" w:rsidRPr="00DD4F36" w:rsidRDefault="006B068F" w:rsidP="00DD4F36">
            <w:pPr>
              <w:pStyle w:val="ListParagraph"/>
              <w:spacing w:after="0" w:line="240" w:lineRule="auto"/>
              <w:ind w:left="0"/>
              <w:jc w:val="right"/>
              <w:rPr>
                <w:rFonts w:ascii="Arial" w:hAnsi="Arial" w:cs="Arial"/>
              </w:rPr>
            </w:pPr>
          </w:p>
        </w:tc>
        <w:tc>
          <w:tcPr>
            <w:tcW w:w="828" w:type="dxa"/>
          </w:tcPr>
          <w:p w:rsidR="006B068F" w:rsidRPr="00DD4F36" w:rsidRDefault="006B068F" w:rsidP="00DD4F36">
            <w:pPr>
              <w:pStyle w:val="ListParagraph"/>
              <w:spacing w:after="0" w:line="240" w:lineRule="auto"/>
              <w:ind w:left="0"/>
              <w:jc w:val="right"/>
              <w:rPr>
                <w:rFonts w:ascii="Arial" w:hAnsi="Arial" w:cs="Arial"/>
              </w:rPr>
            </w:pPr>
          </w:p>
        </w:tc>
      </w:tr>
      <w:tr w:rsidR="006B068F" w:rsidRPr="00DD4F36" w:rsidTr="00DD4F36">
        <w:tc>
          <w:tcPr>
            <w:tcW w:w="2065" w:type="dxa"/>
            <w:vMerge w:val="restart"/>
          </w:tcPr>
          <w:p w:rsidR="006B068F" w:rsidRPr="00DD4F36" w:rsidRDefault="006B068F" w:rsidP="00DD4F36">
            <w:pPr>
              <w:pStyle w:val="ListParagraph"/>
              <w:spacing w:after="0" w:line="240" w:lineRule="auto"/>
              <w:ind w:left="0"/>
              <w:jc w:val="right"/>
              <w:rPr>
                <w:rFonts w:ascii="Arial" w:hAnsi="Arial" w:cs="Arial"/>
              </w:rPr>
            </w:pPr>
            <w:commentRangeStart w:id="4"/>
            <w:r w:rsidRPr="00DD4F36">
              <w:rPr>
                <w:rFonts w:ascii="Arial" w:hAnsi="Arial" w:cs="Arial"/>
              </w:rPr>
              <w:t>Ex- or Current Smoker (%)</w:t>
            </w:r>
            <w:commentRangeEnd w:id="4"/>
            <w:r w:rsidRPr="00DD4F36">
              <w:rPr>
                <w:rStyle w:val="CommentReference"/>
              </w:rPr>
              <w:commentReference w:id="4"/>
            </w: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All</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735</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56.3</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49.6</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Years &lt;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121</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62.8</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48.5</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 xml:space="preserve">Years </w:t>
            </w:r>
            <w:r w:rsidRPr="00DD4F36">
              <w:rPr>
                <w:rFonts w:ascii="Arial" w:hAnsi="Arial" w:cs="Arial"/>
                <w:u w:val="single"/>
              </w:rPr>
              <w:t>&gt;</w:t>
            </w:r>
            <w:r w:rsidRPr="00DD4F36">
              <w:rPr>
                <w:rFonts w:ascii="Arial" w:hAnsi="Arial" w:cs="Arial"/>
              </w:rPr>
              <w:t xml:space="preserve">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614</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55.0</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49.8</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p>
        </w:tc>
        <w:tc>
          <w:tcPr>
            <w:tcW w:w="1253" w:type="dxa"/>
          </w:tcPr>
          <w:p w:rsidR="006B068F" w:rsidRPr="00DD4F36" w:rsidRDefault="006B068F" w:rsidP="00DD4F36">
            <w:pPr>
              <w:pStyle w:val="ListParagraph"/>
              <w:spacing w:after="0" w:line="240" w:lineRule="auto"/>
              <w:ind w:left="0"/>
              <w:jc w:val="right"/>
              <w:rPr>
                <w:rFonts w:ascii="Arial" w:hAnsi="Arial" w:cs="Arial"/>
              </w:rPr>
            </w:pPr>
          </w:p>
        </w:tc>
        <w:tc>
          <w:tcPr>
            <w:tcW w:w="1000" w:type="dxa"/>
          </w:tcPr>
          <w:p w:rsidR="006B068F" w:rsidRPr="00DD4F36" w:rsidRDefault="006B068F" w:rsidP="00DD4F36">
            <w:pPr>
              <w:pStyle w:val="ListParagraph"/>
              <w:spacing w:after="0" w:line="240" w:lineRule="auto"/>
              <w:ind w:left="0"/>
              <w:jc w:val="right"/>
              <w:rPr>
                <w:rFonts w:ascii="Arial" w:hAnsi="Arial" w:cs="Arial"/>
              </w:rPr>
            </w:pPr>
          </w:p>
        </w:tc>
        <w:tc>
          <w:tcPr>
            <w:tcW w:w="1295" w:type="dxa"/>
          </w:tcPr>
          <w:p w:rsidR="006B068F" w:rsidRPr="00DD4F36" w:rsidRDefault="006B068F" w:rsidP="00DD4F36">
            <w:pPr>
              <w:pStyle w:val="ListParagraph"/>
              <w:spacing w:after="0" w:line="240" w:lineRule="auto"/>
              <w:ind w:left="0"/>
              <w:jc w:val="right"/>
              <w:rPr>
                <w:rFonts w:ascii="Arial" w:hAnsi="Arial" w:cs="Arial"/>
              </w:rPr>
            </w:pPr>
          </w:p>
        </w:tc>
        <w:tc>
          <w:tcPr>
            <w:tcW w:w="749" w:type="dxa"/>
          </w:tcPr>
          <w:p w:rsidR="006B068F" w:rsidRPr="00DD4F36" w:rsidRDefault="006B068F" w:rsidP="00DD4F36">
            <w:pPr>
              <w:pStyle w:val="ListParagraph"/>
              <w:spacing w:after="0" w:line="240" w:lineRule="auto"/>
              <w:ind w:left="0"/>
              <w:jc w:val="right"/>
              <w:rPr>
                <w:rFonts w:ascii="Arial" w:hAnsi="Arial" w:cs="Arial"/>
              </w:rPr>
            </w:pPr>
          </w:p>
        </w:tc>
        <w:tc>
          <w:tcPr>
            <w:tcW w:w="828" w:type="dxa"/>
          </w:tcPr>
          <w:p w:rsidR="006B068F" w:rsidRPr="00DD4F36" w:rsidRDefault="006B068F" w:rsidP="00DD4F36">
            <w:pPr>
              <w:pStyle w:val="ListParagraph"/>
              <w:spacing w:after="0" w:line="240" w:lineRule="auto"/>
              <w:ind w:left="0"/>
              <w:jc w:val="right"/>
              <w:rPr>
                <w:rFonts w:ascii="Arial" w:hAnsi="Arial" w:cs="Arial"/>
              </w:rPr>
            </w:pPr>
          </w:p>
        </w:tc>
      </w:tr>
      <w:tr w:rsidR="006B068F" w:rsidRPr="00DD4F36" w:rsidTr="00DD4F36">
        <w:tc>
          <w:tcPr>
            <w:tcW w:w="2065" w:type="dxa"/>
            <w:vMerge w:val="restart"/>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Congestive Heart Failure (%)</w:t>
            </w: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All</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735</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5.6</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23.0</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Years &lt;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121</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14.0</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34.9</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 xml:space="preserve">Years </w:t>
            </w:r>
            <w:r w:rsidRPr="00DD4F36">
              <w:rPr>
                <w:rFonts w:ascii="Arial" w:hAnsi="Arial" w:cs="Arial"/>
                <w:u w:val="single"/>
              </w:rPr>
              <w:t>&gt;</w:t>
            </w:r>
            <w:r w:rsidRPr="00DD4F36">
              <w:rPr>
                <w:rFonts w:ascii="Arial" w:hAnsi="Arial" w:cs="Arial"/>
              </w:rPr>
              <w:t xml:space="preserve">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614</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3.9</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19.4</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p>
        </w:tc>
        <w:tc>
          <w:tcPr>
            <w:tcW w:w="1253" w:type="dxa"/>
          </w:tcPr>
          <w:p w:rsidR="006B068F" w:rsidRPr="00DD4F36" w:rsidRDefault="006B068F" w:rsidP="00DD4F36">
            <w:pPr>
              <w:pStyle w:val="ListParagraph"/>
              <w:spacing w:after="0" w:line="240" w:lineRule="auto"/>
              <w:ind w:left="0"/>
              <w:jc w:val="right"/>
              <w:rPr>
                <w:rFonts w:ascii="Arial" w:hAnsi="Arial" w:cs="Arial"/>
              </w:rPr>
            </w:pPr>
          </w:p>
        </w:tc>
        <w:tc>
          <w:tcPr>
            <w:tcW w:w="1000" w:type="dxa"/>
          </w:tcPr>
          <w:p w:rsidR="006B068F" w:rsidRPr="00DD4F36" w:rsidRDefault="006B068F" w:rsidP="00DD4F36">
            <w:pPr>
              <w:pStyle w:val="ListParagraph"/>
              <w:spacing w:after="0" w:line="240" w:lineRule="auto"/>
              <w:ind w:left="0"/>
              <w:jc w:val="right"/>
              <w:rPr>
                <w:rFonts w:ascii="Arial" w:hAnsi="Arial" w:cs="Arial"/>
              </w:rPr>
            </w:pPr>
          </w:p>
        </w:tc>
        <w:tc>
          <w:tcPr>
            <w:tcW w:w="1295" w:type="dxa"/>
          </w:tcPr>
          <w:p w:rsidR="006B068F" w:rsidRPr="00DD4F36" w:rsidRDefault="006B068F" w:rsidP="00DD4F36">
            <w:pPr>
              <w:pStyle w:val="ListParagraph"/>
              <w:spacing w:after="0" w:line="240" w:lineRule="auto"/>
              <w:ind w:left="0"/>
              <w:jc w:val="right"/>
              <w:rPr>
                <w:rFonts w:ascii="Arial" w:hAnsi="Arial" w:cs="Arial"/>
              </w:rPr>
            </w:pPr>
          </w:p>
        </w:tc>
        <w:tc>
          <w:tcPr>
            <w:tcW w:w="749" w:type="dxa"/>
          </w:tcPr>
          <w:p w:rsidR="006B068F" w:rsidRPr="00DD4F36" w:rsidRDefault="006B068F" w:rsidP="00DD4F36">
            <w:pPr>
              <w:pStyle w:val="ListParagraph"/>
              <w:spacing w:after="0" w:line="240" w:lineRule="auto"/>
              <w:ind w:left="0"/>
              <w:jc w:val="right"/>
              <w:rPr>
                <w:rFonts w:ascii="Arial" w:hAnsi="Arial" w:cs="Arial"/>
              </w:rPr>
            </w:pPr>
          </w:p>
        </w:tc>
        <w:tc>
          <w:tcPr>
            <w:tcW w:w="828" w:type="dxa"/>
          </w:tcPr>
          <w:p w:rsidR="006B068F" w:rsidRPr="00DD4F36" w:rsidRDefault="006B068F" w:rsidP="00DD4F36">
            <w:pPr>
              <w:pStyle w:val="ListParagraph"/>
              <w:spacing w:after="0" w:line="240" w:lineRule="auto"/>
              <w:ind w:left="0"/>
              <w:jc w:val="right"/>
              <w:rPr>
                <w:rFonts w:ascii="Arial" w:hAnsi="Arial" w:cs="Arial"/>
              </w:rPr>
            </w:pPr>
          </w:p>
        </w:tc>
      </w:tr>
      <w:tr w:rsidR="006B068F" w:rsidRPr="00DD4F36" w:rsidTr="00DD4F36">
        <w:tc>
          <w:tcPr>
            <w:tcW w:w="2065" w:type="dxa"/>
            <w:vMerge w:val="restart"/>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Coronary Heart Disease (%)</w:t>
            </w: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All</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735</w:t>
            </w:r>
          </w:p>
        </w:tc>
        <w:tc>
          <w:tcPr>
            <w:tcW w:w="1000" w:type="dxa"/>
          </w:tcPr>
          <w:p w:rsidR="006B068F" w:rsidRPr="00DD4F36" w:rsidRDefault="006B068F" w:rsidP="00DD4F36">
            <w:pPr>
              <w:pStyle w:val="ListParagraph"/>
              <w:spacing w:after="0" w:line="240" w:lineRule="auto"/>
              <w:ind w:left="0"/>
              <w:jc w:val="right"/>
              <w:rPr>
                <w:rFonts w:ascii="Arial" w:hAnsi="Arial" w:cs="Arial"/>
              </w:rPr>
            </w:pPr>
            <w:commentRangeStart w:id="5"/>
            <w:r w:rsidRPr="00DD4F36">
              <w:rPr>
                <w:rFonts w:ascii="Arial" w:hAnsi="Arial" w:cs="Arial"/>
              </w:rPr>
              <w:t>21.1</w:t>
            </w:r>
            <w:commentRangeEnd w:id="5"/>
            <w:r w:rsidRPr="00DD4F36">
              <w:rPr>
                <w:rStyle w:val="CommentReference"/>
              </w:rPr>
              <w:commentReference w:id="5"/>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40.8</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Years &lt;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121</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38.0</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48.7</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 xml:space="preserve">Years </w:t>
            </w:r>
            <w:r w:rsidRPr="00DD4F36">
              <w:rPr>
                <w:rFonts w:ascii="Arial" w:hAnsi="Arial" w:cs="Arial"/>
                <w:u w:val="single"/>
              </w:rPr>
              <w:t>&gt;</w:t>
            </w:r>
            <w:r w:rsidRPr="00DD4F36">
              <w:rPr>
                <w:rFonts w:ascii="Arial" w:hAnsi="Arial" w:cs="Arial"/>
              </w:rPr>
              <w:t xml:space="preserve">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614</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17.8</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38.2</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tcPr>
          <w:p w:rsidR="006B068F" w:rsidRPr="00DD4F36" w:rsidRDefault="006B068F" w:rsidP="00DD4F36">
            <w:pPr>
              <w:pStyle w:val="ListParagraph"/>
              <w:spacing w:after="0" w:line="240" w:lineRule="auto"/>
              <w:ind w:left="0"/>
              <w:jc w:val="right"/>
              <w:rPr>
                <w:rFonts w:ascii="Arial" w:hAnsi="Arial" w:cs="Arial"/>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p>
        </w:tc>
        <w:tc>
          <w:tcPr>
            <w:tcW w:w="1253" w:type="dxa"/>
          </w:tcPr>
          <w:p w:rsidR="006B068F" w:rsidRPr="00DD4F36" w:rsidRDefault="006B068F" w:rsidP="00DD4F36">
            <w:pPr>
              <w:pStyle w:val="ListParagraph"/>
              <w:spacing w:after="0" w:line="240" w:lineRule="auto"/>
              <w:ind w:left="0"/>
              <w:jc w:val="right"/>
              <w:rPr>
                <w:rFonts w:ascii="Arial" w:hAnsi="Arial" w:cs="Arial"/>
              </w:rPr>
            </w:pPr>
          </w:p>
        </w:tc>
        <w:tc>
          <w:tcPr>
            <w:tcW w:w="1000" w:type="dxa"/>
          </w:tcPr>
          <w:p w:rsidR="006B068F" w:rsidRPr="00DD4F36" w:rsidRDefault="006B068F" w:rsidP="00DD4F36">
            <w:pPr>
              <w:pStyle w:val="ListParagraph"/>
              <w:spacing w:after="0" w:line="240" w:lineRule="auto"/>
              <w:ind w:left="0"/>
              <w:jc w:val="right"/>
              <w:rPr>
                <w:rFonts w:ascii="Arial" w:hAnsi="Arial" w:cs="Arial"/>
              </w:rPr>
            </w:pPr>
          </w:p>
        </w:tc>
        <w:tc>
          <w:tcPr>
            <w:tcW w:w="1295" w:type="dxa"/>
          </w:tcPr>
          <w:p w:rsidR="006B068F" w:rsidRPr="00DD4F36" w:rsidRDefault="006B068F" w:rsidP="00DD4F36">
            <w:pPr>
              <w:pStyle w:val="ListParagraph"/>
              <w:spacing w:after="0" w:line="240" w:lineRule="auto"/>
              <w:ind w:left="0"/>
              <w:jc w:val="right"/>
              <w:rPr>
                <w:rFonts w:ascii="Arial" w:hAnsi="Arial" w:cs="Arial"/>
              </w:rPr>
            </w:pPr>
          </w:p>
        </w:tc>
        <w:tc>
          <w:tcPr>
            <w:tcW w:w="749" w:type="dxa"/>
          </w:tcPr>
          <w:p w:rsidR="006B068F" w:rsidRPr="00DD4F36" w:rsidRDefault="006B068F" w:rsidP="00DD4F36">
            <w:pPr>
              <w:pStyle w:val="ListParagraph"/>
              <w:spacing w:after="0" w:line="240" w:lineRule="auto"/>
              <w:ind w:left="0"/>
              <w:jc w:val="right"/>
              <w:rPr>
                <w:rFonts w:ascii="Arial" w:hAnsi="Arial" w:cs="Arial"/>
              </w:rPr>
            </w:pPr>
          </w:p>
        </w:tc>
        <w:tc>
          <w:tcPr>
            <w:tcW w:w="828" w:type="dxa"/>
          </w:tcPr>
          <w:p w:rsidR="006B068F" w:rsidRPr="00DD4F36" w:rsidRDefault="006B068F" w:rsidP="00DD4F36">
            <w:pPr>
              <w:pStyle w:val="ListParagraph"/>
              <w:spacing w:after="0" w:line="240" w:lineRule="auto"/>
              <w:ind w:left="0"/>
              <w:jc w:val="right"/>
              <w:rPr>
                <w:rFonts w:ascii="Arial" w:hAnsi="Arial" w:cs="Arial"/>
              </w:rPr>
            </w:pPr>
          </w:p>
        </w:tc>
      </w:tr>
      <w:tr w:rsidR="006B068F" w:rsidRPr="00DD4F36" w:rsidTr="00DD4F36">
        <w:tc>
          <w:tcPr>
            <w:tcW w:w="2065" w:type="dxa"/>
            <w:vMerge w:val="restart"/>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Stroke (%)</w:t>
            </w: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All</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735</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13.5</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34.2</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i/>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Years &lt;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121</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28.9</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45.5</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r w:rsidR="006B068F" w:rsidRPr="00DD4F36" w:rsidTr="00DD4F36">
        <w:tc>
          <w:tcPr>
            <w:tcW w:w="2065" w:type="dxa"/>
            <w:vMerge/>
          </w:tcPr>
          <w:p w:rsidR="006B068F" w:rsidRPr="00DD4F36" w:rsidRDefault="006B068F" w:rsidP="00DD4F36">
            <w:pPr>
              <w:pStyle w:val="ListParagraph"/>
              <w:spacing w:after="0" w:line="240" w:lineRule="auto"/>
              <w:ind w:left="0"/>
              <w:jc w:val="right"/>
              <w:rPr>
                <w:rFonts w:ascii="Arial" w:hAnsi="Arial" w:cs="Arial"/>
                <w:i/>
              </w:rPr>
            </w:pPr>
          </w:p>
        </w:tc>
        <w:tc>
          <w:tcPr>
            <w:tcW w:w="144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 xml:space="preserve">Years </w:t>
            </w:r>
            <w:r w:rsidRPr="00DD4F36">
              <w:rPr>
                <w:rFonts w:ascii="Arial" w:hAnsi="Arial" w:cs="Arial"/>
                <w:u w:val="single"/>
              </w:rPr>
              <w:t>&gt;</w:t>
            </w:r>
            <w:r w:rsidRPr="00DD4F36">
              <w:rPr>
                <w:rFonts w:ascii="Arial" w:hAnsi="Arial" w:cs="Arial"/>
              </w:rPr>
              <w:t xml:space="preserve"> 5</w:t>
            </w:r>
          </w:p>
        </w:tc>
        <w:tc>
          <w:tcPr>
            <w:tcW w:w="1253"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614</w:t>
            </w:r>
          </w:p>
        </w:tc>
        <w:tc>
          <w:tcPr>
            <w:tcW w:w="1000"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10.4</w:t>
            </w:r>
          </w:p>
        </w:tc>
        <w:tc>
          <w:tcPr>
            <w:tcW w:w="1295"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30.6</w:t>
            </w:r>
          </w:p>
        </w:tc>
        <w:tc>
          <w:tcPr>
            <w:tcW w:w="749"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0</w:t>
            </w:r>
          </w:p>
        </w:tc>
        <w:tc>
          <w:tcPr>
            <w:tcW w:w="828" w:type="dxa"/>
          </w:tcPr>
          <w:p w:rsidR="006B068F" w:rsidRPr="00DD4F36" w:rsidRDefault="006B068F" w:rsidP="00DD4F36">
            <w:pPr>
              <w:pStyle w:val="ListParagraph"/>
              <w:spacing w:after="0" w:line="240" w:lineRule="auto"/>
              <w:ind w:left="0"/>
              <w:jc w:val="right"/>
              <w:rPr>
                <w:rFonts w:ascii="Arial" w:hAnsi="Arial" w:cs="Arial"/>
              </w:rPr>
            </w:pPr>
            <w:r w:rsidRPr="00DD4F36">
              <w:rPr>
                <w:rFonts w:ascii="Arial" w:hAnsi="Arial" w:cs="Arial"/>
              </w:rPr>
              <w:t>1</w:t>
            </w:r>
          </w:p>
        </w:tc>
      </w:tr>
    </w:tbl>
    <w:p w:rsidR="006B068F" w:rsidRDefault="006B068F" w:rsidP="007A0B6F">
      <w:pPr>
        <w:pStyle w:val="ListParagraph"/>
        <w:ind w:firstLine="720"/>
        <w:rPr>
          <w:rFonts w:ascii="Arial" w:hAnsi="Arial" w:cs="Arial"/>
        </w:rPr>
      </w:pPr>
      <w:r>
        <w:rPr>
          <w:rFonts w:ascii="Arial" w:hAnsi="Arial" w:cs="Arial"/>
        </w:rPr>
        <w:t xml:space="preserve">We observe that participants who survived beyond 5 years have higher serum LDL on average than those not surviving at least 5 years. The average ages and weights of participants do not appear very different across groups, though the proportion of males is higher in participants with time to death less than 5 years. The proportion of participants with histories of smoking, congestive heart failure, coronary heart disease, or stroke are all higher in the group surviving less than 5 years. Additionally, we note that there are 10 individuals with missing serum LDL </w:t>
      </w:r>
      <w:commentRangeStart w:id="6"/>
      <w:r>
        <w:rPr>
          <w:rFonts w:ascii="Arial" w:hAnsi="Arial" w:cs="Arial"/>
        </w:rPr>
        <w:t>levels</w:t>
      </w:r>
      <w:commentRangeEnd w:id="6"/>
      <w:r>
        <w:rPr>
          <w:rStyle w:val="CommentReference"/>
        </w:rPr>
        <w:commentReference w:id="6"/>
      </w:r>
      <w:r>
        <w:rPr>
          <w:rFonts w:ascii="Arial" w:hAnsi="Arial" w:cs="Arial"/>
        </w:rPr>
        <w:t>.</w:t>
      </w:r>
    </w:p>
    <w:p w:rsidR="006B068F" w:rsidRDefault="006B068F" w:rsidP="00DD40D4">
      <w:pPr>
        <w:pStyle w:val="ListParagraph"/>
        <w:rPr>
          <w:rFonts w:ascii="Arial" w:hAnsi="Arial" w:cs="Arial"/>
        </w:rPr>
      </w:pPr>
    </w:p>
    <w:p w:rsidR="006B068F" w:rsidRDefault="006B068F" w:rsidP="002F4311">
      <w:pPr>
        <w:pStyle w:val="ListParagraph"/>
        <w:numPr>
          <w:ilvl w:val="0"/>
          <w:numId w:val="1"/>
        </w:numPr>
        <w:rPr>
          <w:rFonts w:ascii="Arial" w:hAnsi="Arial" w:cs="Arial"/>
        </w:rPr>
      </w:pPr>
      <w:r>
        <w:rPr>
          <w:rFonts w:ascii="Arial" w:hAnsi="Arial" w:cs="Arial"/>
        </w:rPr>
        <w:t xml:space="preserve">To test the hypothesis that there is an association between mean LDL and 5 year all-cause mortality, we </w:t>
      </w:r>
      <w:r w:rsidRPr="001F7F27">
        <w:rPr>
          <w:rFonts w:ascii="Arial" w:hAnsi="Arial" w:cs="Arial"/>
        </w:rPr>
        <w:t xml:space="preserve">performed a </w:t>
      </w:r>
      <w:commentRangeStart w:id="7"/>
      <w:r w:rsidRPr="001F7F27">
        <w:rPr>
          <w:rFonts w:ascii="Arial" w:hAnsi="Arial" w:cs="Arial"/>
        </w:rPr>
        <w:t>two-sample t-test</w:t>
      </w:r>
      <w:r>
        <w:rPr>
          <w:rFonts w:ascii="Arial" w:hAnsi="Arial" w:cs="Arial"/>
        </w:rPr>
        <w:t xml:space="preserve"> </w:t>
      </w:r>
      <w:commentRangeEnd w:id="7"/>
      <w:r>
        <w:rPr>
          <w:rStyle w:val="CommentReference"/>
        </w:rPr>
        <w:commentReference w:id="7"/>
      </w:r>
      <w:r>
        <w:rPr>
          <w:rFonts w:ascii="Arial" w:hAnsi="Arial" w:cs="Arial"/>
        </w:rPr>
        <w:t xml:space="preserve">for the difference in mean serum LDL between the groups based on 5-year mortality. The observed difference in mean serum LDL levels was </w:t>
      </w:r>
      <w:commentRangeStart w:id="8"/>
      <w:r>
        <w:rPr>
          <w:rFonts w:ascii="Arial" w:hAnsi="Arial" w:cs="Arial"/>
        </w:rPr>
        <w:t xml:space="preserve">-8.50 </w:t>
      </w:r>
      <w:commentRangeEnd w:id="8"/>
      <w:r>
        <w:rPr>
          <w:rStyle w:val="CommentReference"/>
        </w:rPr>
        <w:commentReference w:id="8"/>
      </w:r>
      <w:r>
        <w:rPr>
          <w:rFonts w:ascii="Arial" w:hAnsi="Arial" w:cs="Arial"/>
        </w:rPr>
        <w:t xml:space="preserve">mg/dL. With a p-value of 0.0115 and a 95% confidence interval of -15.1 to -1.9 mg/dL, we have statistically significant evidence that mean serum LDL levels differ between participants who survived less than 5 years and those surviving at least 5 years. This result suggests that there is an association between mean LDL and 5 year all-cause </w:t>
      </w:r>
      <w:commentRangeStart w:id="9"/>
      <w:commentRangeStart w:id="10"/>
      <w:r>
        <w:rPr>
          <w:rFonts w:ascii="Arial" w:hAnsi="Arial" w:cs="Arial"/>
        </w:rPr>
        <w:t>mortality</w:t>
      </w:r>
      <w:commentRangeEnd w:id="9"/>
      <w:r>
        <w:rPr>
          <w:rStyle w:val="CommentReference"/>
        </w:rPr>
        <w:commentReference w:id="9"/>
      </w:r>
      <w:commentRangeEnd w:id="10"/>
      <w:r>
        <w:rPr>
          <w:rStyle w:val="CommentReference"/>
        </w:rPr>
        <w:commentReference w:id="10"/>
      </w:r>
      <w:r>
        <w:rPr>
          <w:rFonts w:ascii="Arial" w:hAnsi="Arial" w:cs="Arial"/>
        </w:rPr>
        <w:t>.</w:t>
      </w:r>
    </w:p>
    <w:p w:rsidR="006B068F" w:rsidRDefault="006B068F" w:rsidP="007A0B6F">
      <w:pPr>
        <w:pStyle w:val="ListParagraph"/>
        <w:rPr>
          <w:rFonts w:ascii="Arial" w:hAnsi="Arial" w:cs="Arial"/>
        </w:rPr>
      </w:pPr>
    </w:p>
    <w:p w:rsidR="006B068F" w:rsidRPr="007A0B6F" w:rsidRDefault="006B068F" w:rsidP="00915E9E">
      <w:pPr>
        <w:pStyle w:val="ListParagraph"/>
        <w:numPr>
          <w:ilvl w:val="0"/>
          <w:numId w:val="1"/>
        </w:numPr>
        <w:rPr>
          <w:rFonts w:ascii="Arial" w:hAnsi="Arial" w:cs="Arial"/>
        </w:rPr>
      </w:pPr>
      <w:r>
        <w:rPr>
          <w:rFonts w:ascii="Arial" w:hAnsi="Arial" w:cs="Arial"/>
        </w:rPr>
        <w:t xml:space="preserve">We next tested the hypothesis that the ratio of geometric mean serum LDL between the groups based on 5-year mortality was equal to one with another two-sample t-test. The observed </w:t>
      </w:r>
      <w:commentRangeStart w:id="11"/>
      <w:r>
        <w:rPr>
          <w:rFonts w:ascii="Arial" w:hAnsi="Arial" w:cs="Arial"/>
        </w:rPr>
        <w:t xml:space="preserve">ratio of geometric means </w:t>
      </w:r>
      <w:commentRangeEnd w:id="11"/>
      <w:r>
        <w:rPr>
          <w:rStyle w:val="CommentReference"/>
        </w:rPr>
        <w:commentReference w:id="11"/>
      </w:r>
      <w:r>
        <w:rPr>
          <w:rFonts w:ascii="Arial" w:hAnsi="Arial" w:cs="Arial"/>
        </w:rPr>
        <w:t xml:space="preserve">was 0.91. With a p-value 0.0016 and 95% confidence interval 0.86 to 0.97, the ratio of geometric mean serum LDL differs significantly from one in our sample. This result again suggests that there is an association between mean LDL and 5 year all-cause </w:t>
      </w:r>
      <w:commentRangeStart w:id="12"/>
      <w:commentRangeStart w:id="13"/>
      <w:commentRangeStart w:id="14"/>
      <w:r>
        <w:rPr>
          <w:rFonts w:ascii="Arial" w:hAnsi="Arial" w:cs="Arial"/>
        </w:rPr>
        <w:t>mortality</w:t>
      </w:r>
      <w:commentRangeEnd w:id="12"/>
      <w:r>
        <w:rPr>
          <w:rStyle w:val="CommentReference"/>
        </w:rPr>
        <w:commentReference w:id="12"/>
      </w:r>
      <w:commentRangeEnd w:id="13"/>
      <w:commentRangeEnd w:id="14"/>
      <w:r>
        <w:rPr>
          <w:rStyle w:val="CommentReference"/>
        </w:rPr>
        <w:commentReference w:id="13"/>
      </w:r>
      <w:r>
        <w:rPr>
          <w:rStyle w:val="CommentReference"/>
        </w:rPr>
        <w:commentReference w:id="14"/>
      </w:r>
      <w:r>
        <w:rPr>
          <w:rFonts w:ascii="Arial" w:hAnsi="Arial" w:cs="Arial"/>
        </w:rPr>
        <w:t>.</w:t>
      </w:r>
    </w:p>
    <w:p w:rsidR="006B068F" w:rsidRDefault="006B068F" w:rsidP="007A0B6F">
      <w:pPr>
        <w:pStyle w:val="ListParagraph"/>
        <w:rPr>
          <w:rFonts w:ascii="Arial" w:hAnsi="Arial" w:cs="Arial"/>
        </w:rPr>
      </w:pPr>
    </w:p>
    <w:p w:rsidR="006B068F" w:rsidRPr="007A0B6F" w:rsidRDefault="006B068F" w:rsidP="007A0B6F">
      <w:pPr>
        <w:pStyle w:val="ListParagraph"/>
        <w:numPr>
          <w:ilvl w:val="0"/>
          <w:numId w:val="1"/>
        </w:numPr>
        <w:rPr>
          <w:rFonts w:ascii="Arial" w:hAnsi="Arial" w:cs="Arial"/>
        </w:rPr>
      </w:pPr>
      <w:commentRangeStart w:id="15"/>
      <w:r>
        <w:rPr>
          <w:rFonts w:ascii="Arial" w:hAnsi="Arial" w:cs="Arial"/>
        </w:rPr>
        <w:t>Next</w:t>
      </w:r>
      <w:commentRangeEnd w:id="15"/>
      <w:r>
        <w:rPr>
          <w:rStyle w:val="CommentReference"/>
        </w:rPr>
        <w:commentReference w:id="15"/>
      </w:r>
      <w:r>
        <w:rPr>
          <w:rFonts w:ascii="Arial" w:hAnsi="Arial" w:cs="Arial"/>
        </w:rPr>
        <w:t xml:space="preserve"> we compared the</w:t>
      </w:r>
      <w:commentRangeStart w:id="16"/>
      <w:r>
        <w:rPr>
          <w:rFonts w:ascii="Arial" w:hAnsi="Arial" w:cs="Arial"/>
        </w:rPr>
        <w:t xml:space="preserve"> risk </w:t>
      </w:r>
      <w:commentRangeEnd w:id="16"/>
      <w:r>
        <w:rPr>
          <w:rStyle w:val="CommentReference"/>
        </w:rPr>
        <w:commentReference w:id="16"/>
      </w:r>
      <w:r>
        <w:rPr>
          <w:rFonts w:ascii="Arial" w:hAnsi="Arial" w:cs="Arial"/>
        </w:rPr>
        <w:t>of high serum LDL (at least 160 mg/dL) between the two groups based on 5-year mortality and found that the risk difference was 0.03. With a 95% confidence interval from -0.04 to 0.10 and a p</w:t>
      </w:r>
      <w:commentRangeStart w:id="17"/>
      <w:r>
        <w:rPr>
          <w:rFonts w:ascii="Arial" w:hAnsi="Arial" w:cs="Arial"/>
        </w:rPr>
        <w:t>-value of 0.3753</w:t>
      </w:r>
      <w:commentRangeEnd w:id="17"/>
      <w:r>
        <w:rPr>
          <w:rStyle w:val="CommentReference"/>
        </w:rPr>
        <w:commentReference w:id="17"/>
      </w:r>
      <w:r>
        <w:rPr>
          <w:rFonts w:ascii="Arial" w:hAnsi="Arial" w:cs="Arial"/>
        </w:rPr>
        <w:t xml:space="preserve">, </w:t>
      </w:r>
      <w:commentRangeStart w:id="18"/>
      <w:r>
        <w:rPr>
          <w:rFonts w:ascii="Arial" w:hAnsi="Arial" w:cs="Arial"/>
        </w:rPr>
        <w:t xml:space="preserve">we fail to detect </w:t>
      </w:r>
      <w:commentRangeEnd w:id="18"/>
      <w:r>
        <w:rPr>
          <w:rStyle w:val="CommentReference"/>
        </w:rPr>
        <w:commentReference w:id="18"/>
      </w:r>
      <w:r>
        <w:rPr>
          <w:rFonts w:ascii="Arial" w:hAnsi="Arial" w:cs="Arial"/>
        </w:rPr>
        <w:t xml:space="preserve">an association between high serum LDL and 5-year all-cause </w:t>
      </w:r>
      <w:commentRangeStart w:id="19"/>
      <w:commentRangeStart w:id="20"/>
      <w:r>
        <w:rPr>
          <w:rFonts w:ascii="Arial" w:hAnsi="Arial" w:cs="Arial"/>
        </w:rPr>
        <w:t>mortality</w:t>
      </w:r>
      <w:commentRangeEnd w:id="19"/>
      <w:r>
        <w:rPr>
          <w:rStyle w:val="CommentReference"/>
        </w:rPr>
        <w:commentReference w:id="19"/>
      </w:r>
      <w:commentRangeEnd w:id="20"/>
      <w:r>
        <w:rPr>
          <w:rStyle w:val="CommentReference"/>
        </w:rPr>
        <w:commentReference w:id="20"/>
      </w:r>
      <w:r>
        <w:rPr>
          <w:rFonts w:ascii="Arial" w:hAnsi="Arial" w:cs="Arial"/>
        </w:rPr>
        <w:t>.</w:t>
      </w:r>
    </w:p>
    <w:p w:rsidR="006B068F" w:rsidRDefault="006B068F" w:rsidP="007A0B6F">
      <w:pPr>
        <w:pStyle w:val="ListParagraph"/>
        <w:rPr>
          <w:rFonts w:ascii="Arial" w:hAnsi="Arial" w:cs="Arial"/>
        </w:rPr>
      </w:pPr>
    </w:p>
    <w:p w:rsidR="006B068F" w:rsidRPr="007A0B6F" w:rsidRDefault="006B068F" w:rsidP="007A0B6F">
      <w:pPr>
        <w:pStyle w:val="ListParagraph"/>
        <w:numPr>
          <w:ilvl w:val="0"/>
          <w:numId w:val="1"/>
        </w:numPr>
        <w:rPr>
          <w:rFonts w:ascii="Arial" w:hAnsi="Arial" w:cs="Arial"/>
        </w:rPr>
      </w:pPr>
      <w:r>
        <w:rPr>
          <w:rFonts w:ascii="Arial" w:hAnsi="Arial" w:cs="Arial"/>
        </w:rPr>
        <w:t xml:space="preserve">The odds ratio between the groups based on 5-year mortality for high serum LDL was estimated as 1.29 with a 95% (Woolf) confidence interval from 0.73 to 2.28 with a p-value of 0.3753. Thus we again fail to detect an association between high serum LDL and 5-year all-cause </w:t>
      </w:r>
      <w:commentRangeStart w:id="21"/>
      <w:commentRangeStart w:id="22"/>
      <w:commentRangeStart w:id="23"/>
      <w:r>
        <w:rPr>
          <w:rFonts w:ascii="Arial" w:hAnsi="Arial" w:cs="Arial"/>
        </w:rPr>
        <w:t>mortality</w:t>
      </w:r>
      <w:commentRangeEnd w:id="21"/>
      <w:r>
        <w:rPr>
          <w:rStyle w:val="CommentReference"/>
        </w:rPr>
        <w:commentReference w:id="21"/>
      </w:r>
      <w:commentRangeEnd w:id="22"/>
      <w:commentRangeEnd w:id="23"/>
      <w:r>
        <w:rPr>
          <w:rStyle w:val="CommentReference"/>
        </w:rPr>
        <w:commentReference w:id="22"/>
      </w:r>
      <w:r>
        <w:rPr>
          <w:rStyle w:val="CommentReference"/>
        </w:rPr>
        <w:commentReference w:id="23"/>
      </w:r>
      <w:r>
        <w:rPr>
          <w:rFonts w:ascii="Arial" w:hAnsi="Arial" w:cs="Arial"/>
        </w:rPr>
        <w:t>.</w:t>
      </w:r>
    </w:p>
    <w:p w:rsidR="006B068F" w:rsidRPr="007A0B6F" w:rsidRDefault="006B068F" w:rsidP="007A0B6F">
      <w:pPr>
        <w:pStyle w:val="ListParagraph"/>
        <w:rPr>
          <w:rFonts w:ascii="Arial" w:hAnsi="Arial" w:cs="Arial"/>
        </w:rPr>
      </w:pPr>
    </w:p>
    <w:p w:rsidR="006B068F" w:rsidRDefault="006B068F" w:rsidP="007A0B6F">
      <w:pPr>
        <w:pStyle w:val="ListParagraph"/>
        <w:numPr>
          <w:ilvl w:val="0"/>
          <w:numId w:val="1"/>
        </w:numPr>
        <w:rPr>
          <w:rFonts w:ascii="Arial" w:hAnsi="Arial" w:cs="Arial"/>
        </w:rPr>
      </w:pPr>
      <w:r>
        <w:rPr>
          <w:rFonts w:ascii="Arial" w:hAnsi="Arial" w:cs="Arial"/>
        </w:rPr>
        <w:t>We now compare instantaneous risk of death across the entire study time for groups based on high serum LDL (at least 160 mg/dL)</w:t>
      </w:r>
      <w:r w:rsidRPr="007A0B6F">
        <w:rPr>
          <w:rFonts w:ascii="Arial" w:hAnsi="Arial" w:cs="Arial"/>
        </w:rPr>
        <w:t>.</w:t>
      </w:r>
      <w:r>
        <w:rPr>
          <w:rFonts w:ascii="Arial" w:hAnsi="Arial" w:cs="Arial"/>
        </w:rPr>
        <w:t xml:space="preserve"> This is equivalent to testing the hazard ratio.</w:t>
      </w:r>
      <w:r w:rsidRPr="007A0B6F">
        <w:rPr>
          <w:rFonts w:ascii="Arial" w:hAnsi="Arial" w:cs="Arial"/>
        </w:rPr>
        <w:t xml:space="preserve"> </w:t>
      </w:r>
      <w:r>
        <w:rPr>
          <w:rFonts w:ascii="Arial" w:hAnsi="Arial" w:cs="Arial"/>
        </w:rPr>
        <w:t>The</w:t>
      </w:r>
      <w:r w:rsidRPr="007A0B6F">
        <w:rPr>
          <w:rFonts w:ascii="Arial" w:hAnsi="Arial" w:cs="Arial"/>
        </w:rPr>
        <w:t xml:space="preserve"> log rank test </w:t>
      </w:r>
      <w:r>
        <w:rPr>
          <w:rFonts w:ascii="Arial" w:hAnsi="Arial" w:cs="Arial"/>
        </w:rPr>
        <w:t>was significant at the</w:t>
      </w:r>
      <w:r w:rsidRPr="007A0B6F">
        <w:rPr>
          <w:rFonts w:ascii="Arial" w:hAnsi="Arial" w:cs="Arial"/>
        </w:rPr>
        <w:t xml:space="preserve"> p-value &lt; 0.0001</w:t>
      </w:r>
      <w:r>
        <w:rPr>
          <w:rFonts w:ascii="Arial" w:hAnsi="Arial" w:cs="Arial"/>
        </w:rPr>
        <w:t xml:space="preserve"> level, suggesting a </w:t>
      </w:r>
      <w:commentRangeStart w:id="24"/>
      <w:r>
        <w:rPr>
          <w:rFonts w:ascii="Arial" w:hAnsi="Arial" w:cs="Arial"/>
        </w:rPr>
        <w:t xml:space="preserve">possible association between </w:t>
      </w:r>
      <w:commentRangeEnd w:id="24"/>
      <w:r>
        <w:rPr>
          <w:rStyle w:val="CommentReference"/>
        </w:rPr>
        <w:commentReference w:id="24"/>
      </w:r>
      <w:r>
        <w:rPr>
          <w:rFonts w:ascii="Arial" w:hAnsi="Arial" w:cs="Arial"/>
        </w:rPr>
        <w:t xml:space="preserve">high serum LDL and instantaneous risk of </w:t>
      </w:r>
      <w:commentRangeStart w:id="25"/>
      <w:commentRangeStart w:id="26"/>
      <w:commentRangeStart w:id="27"/>
      <w:commentRangeStart w:id="28"/>
      <w:r>
        <w:rPr>
          <w:rFonts w:ascii="Arial" w:hAnsi="Arial" w:cs="Arial"/>
        </w:rPr>
        <w:t>death</w:t>
      </w:r>
      <w:commentRangeEnd w:id="25"/>
      <w:r>
        <w:rPr>
          <w:rStyle w:val="CommentReference"/>
        </w:rPr>
        <w:commentReference w:id="25"/>
      </w:r>
      <w:commentRangeEnd w:id="26"/>
      <w:commentRangeEnd w:id="27"/>
      <w:commentRangeEnd w:id="28"/>
      <w:r>
        <w:rPr>
          <w:rStyle w:val="CommentReference"/>
        </w:rPr>
        <w:commentReference w:id="26"/>
      </w:r>
      <w:r>
        <w:rPr>
          <w:rStyle w:val="CommentReference"/>
        </w:rPr>
        <w:commentReference w:id="27"/>
      </w:r>
      <w:r>
        <w:rPr>
          <w:rStyle w:val="CommentReference"/>
        </w:rPr>
        <w:commentReference w:id="28"/>
      </w:r>
      <w:r>
        <w:rPr>
          <w:rFonts w:ascii="Arial" w:hAnsi="Arial" w:cs="Arial"/>
        </w:rPr>
        <w:t>.</w:t>
      </w:r>
    </w:p>
    <w:p w:rsidR="006B068F" w:rsidRPr="007A0B6F" w:rsidRDefault="006B068F" w:rsidP="007A0B6F">
      <w:pPr>
        <w:pStyle w:val="ListParagraph"/>
        <w:rPr>
          <w:rFonts w:ascii="Arial" w:hAnsi="Arial" w:cs="Arial"/>
        </w:rPr>
      </w:pPr>
    </w:p>
    <w:p w:rsidR="006B068F" w:rsidRPr="00281959" w:rsidRDefault="006B068F" w:rsidP="00217918">
      <w:pPr>
        <w:pStyle w:val="ListParagraph"/>
        <w:numPr>
          <w:ilvl w:val="0"/>
          <w:numId w:val="1"/>
        </w:numPr>
        <w:rPr>
          <w:rFonts w:ascii="Arial" w:hAnsi="Arial" w:cs="Arial"/>
        </w:rPr>
      </w:pPr>
      <w:r>
        <w:rPr>
          <w:rFonts w:ascii="Arial" w:hAnsi="Arial" w:cs="Arial"/>
        </w:rPr>
        <w:t xml:space="preserve">Due to the presence of censoring in the time to death data, I would perform an analysis based on Kaplan-Meier survival methods. Rather than dichotomize the data by time to death, </w:t>
      </w:r>
      <w:commentRangeStart w:id="29"/>
      <w:r>
        <w:rPr>
          <w:rFonts w:ascii="Arial" w:hAnsi="Arial" w:cs="Arial"/>
        </w:rPr>
        <w:t xml:space="preserve">I would create two groups based on high serum LDL (at least 160 mg/dL) and low-to-normal serum LDL (less than 160 mg/dL) </w:t>
      </w:r>
      <w:commentRangeEnd w:id="29"/>
      <w:r>
        <w:rPr>
          <w:rStyle w:val="CommentReference"/>
        </w:rPr>
        <w:commentReference w:id="29"/>
      </w:r>
      <w:r>
        <w:rPr>
          <w:rFonts w:ascii="Arial" w:hAnsi="Arial" w:cs="Arial"/>
        </w:rPr>
        <w:t xml:space="preserve">and compare their survival curves over the entire observation period. Testing for an association using this interpretation corresponds to a test for proportional hazards, such as the log rank test performed in </w:t>
      </w:r>
      <w:commentRangeStart w:id="30"/>
      <w:r>
        <w:rPr>
          <w:rFonts w:ascii="Arial" w:hAnsi="Arial" w:cs="Arial"/>
        </w:rPr>
        <w:t>problem</w:t>
      </w:r>
      <w:commentRangeEnd w:id="30"/>
      <w:r>
        <w:rPr>
          <w:rStyle w:val="CommentReference"/>
        </w:rPr>
        <w:commentReference w:id="30"/>
      </w:r>
      <w:r>
        <w:rPr>
          <w:rFonts w:ascii="Arial" w:hAnsi="Arial" w:cs="Arial"/>
        </w:rPr>
        <w:t xml:space="preserve"> 7.</w:t>
      </w:r>
    </w:p>
    <w:sectPr w:rsidR="006B068F" w:rsidRPr="00281959" w:rsidSect="006709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date="1987-09-15T21:08:00Z" w:initials="A">
    <w:p w:rsidR="006B068F" w:rsidRDefault="006B068F">
      <w:pPr>
        <w:pStyle w:val="CommentText"/>
        <w:rPr>
          <w:b/>
        </w:rPr>
      </w:pPr>
      <w:r>
        <w:rPr>
          <w:rStyle w:val="CommentReference"/>
        </w:rPr>
        <w:annotationRef/>
      </w:r>
      <w:r>
        <w:t xml:space="preserve">OVERALL SCORE: [5/5] + [7/10] + [8/10]+[7/10]+[6/10]+[6/10]+[3/10]+[2/10] = </w:t>
      </w:r>
      <w:r w:rsidRPr="005B2BB3">
        <w:rPr>
          <w:b/>
        </w:rPr>
        <w:t>[44/75]</w:t>
      </w:r>
      <w:bookmarkStart w:id="1" w:name="_GoBack"/>
      <w:bookmarkEnd w:id="1"/>
    </w:p>
    <w:p w:rsidR="006B068F" w:rsidRDefault="006B068F">
      <w:pPr>
        <w:pStyle w:val="CommentText"/>
        <w:rPr>
          <w:b/>
        </w:rPr>
      </w:pPr>
    </w:p>
    <w:p w:rsidR="006B068F" w:rsidRDefault="006B068F">
      <w:pPr>
        <w:pStyle w:val="CommentText"/>
        <w:rPr>
          <w:b/>
        </w:rPr>
      </w:pPr>
      <w:r>
        <w:rPr>
          <w:b/>
        </w:rPr>
        <w:t>SSE comments: For the most part I agree with the peer grader. The points that I agree with you relate to your wording about failure to find a statistically significant association and “risk”</w:t>
      </w:r>
    </w:p>
    <w:p w:rsidR="006B068F" w:rsidRDefault="006B068F">
      <w:pPr>
        <w:pStyle w:val="CommentText"/>
        <w:rPr>
          <w:b/>
        </w:rPr>
      </w:pPr>
    </w:p>
    <w:p w:rsidR="006B068F" w:rsidRDefault="006B068F">
      <w:pPr>
        <w:pStyle w:val="CommentText"/>
        <w:rPr>
          <w:b/>
        </w:rPr>
      </w:pPr>
      <w:r>
        <w:rPr>
          <w:b/>
        </w:rPr>
        <w:t>But overall, I think there is a nil effect on your grade. The description of your methods was poor, especially for the proportion and odds.</w:t>
      </w:r>
    </w:p>
    <w:p w:rsidR="006B068F" w:rsidRDefault="006B068F">
      <w:pPr>
        <w:pStyle w:val="CommentText"/>
        <w:rPr>
          <w:b/>
        </w:rPr>
      </w:pPr>
    </w:p>
    <w:p w:rsidR="006B068F" w:rsidRDefault="006B068F">
      <w:pPr>
        <w:pStyle w:val="CommentText"/>
        <w:rPr>
          <w:b/>
        </w:rPr>
      </w:pPr>
      <w:r>
        <w:rPr>
          <w:b/>
        </w:rPr>
        <w:t>And most importantly, you failed to tell us the direction of effect. This is very unfortunate.</w:t>
      </w:r>
    </w:p>
    <w:p w:rsidR="006B068F" w:rsidRDefault="006B068F">
      <w:pPr>
        <w:pStyle w:val="CommentText"/>
      </w:pPr>
    </w:p>
  </w:comment>
  <w:comment w:id="2" w:author="Author" w:initials="A">
    <w:p w:rsidR="006B068F" w:rsidRDefault="006B068F">
      <w:pPr>
        <w:pStyle w:val="CommentText"/>
      </w:pPr>
      <w:r>
        <w:rPr>
          <w:rStyle w:val="CommentReference"/>
        </w:rPr>
        <w:annotationRef/>
      </w:r>
      <w:r>
        <w:t>Minimum time of follow-up for a censored observation is over 5 years, thus vital status is known for all subjects at 5 years. You essentially provided this information.</w:t>
      </w:r>
    </w:p>
    <w:p w:rsidR="006B068F" w:rsidRDefault="006B068F">
      <w:pPr>
        <w:pStyle w:val="CommentText"/>
      </w:pPr>
      <w:r>
        <w:t xml:space="preserve"> </w:t>
      </w:r>
      <w:r>
        <w:rPr>
          <w:b/>
        </w:rPr>
        <w:t>-0</w:t>
      </w:r>
      <w:r w:rsidRPr="00C07E2E">
        <w:rPr>
          <w:b/>
        </w:rPr>
        <w:t xml:space="preserve"> points.</w:t>
      </w:r>
      <w:r>
        <w:rPr>
          <w:b/>
        </w:rPr>
        <w:t xml:space="preserve"> [score = 5/5]</w:t>
      </w:r>
    </w:p>
  </w:comment>
  <w:comment w:id="3" w:author="Author" w:date="1987-09-15T20:40:00Z" w:initials="A">
    <w:p w:rsidR="006B068F" w:rsidRDefault="006B068F">
      <w:pPr>
        <w:pStyle w:val="CommentText"/>
      </w:pPr>
      <w:r>
        <w:rPr>
          <w:rStyle w:val="CommentReference"/>
        </w:rPr>
        <w:annotationRef/>
      </w:r>
      <w:r>
        <w:t>Min and Max of binary data is not useful to show.</w:t>
      </w:r>
    </w:p>
    <w:p w:rsidR="006B068F" w:rsidRDefault="006B068F">
      <w:pPr>
        <w:pStyle w:val="CommentText"/>
        <w:rPr>
          <w:b/>
        </w:rPr>
      </w:pPr>
      <w:r>
        <w:rPr>
          <w:b/>
        </w:rPr>
        <w:t>-1 point</w:t>
      </w:r>
    </w:p>
    <w:p w:rsidR="006B068F" w:rsidRDefault="006B068F">
      <w:pPr>
        <w:pStyle w:val="CommentText"/>
        <w:rPr>
          <w:b/>
        </w:rPr>
      </w:pPr>
    </w:p>
    <w:p w:rsidR="006B068F" w:rsidRDefault="006B068F">
      <w:pPr>
        <w:pStyle w:val="CommentText"/>
      </w:pPr>
      <w:r>
        <w:rPr>
          <w:b/>
        </w:rPr>
        <w:t>SSE comments: I would have taken off more than 1 point here. Only give the proportion. SD, min, max are silly</w:t>
      </w:r>
    </w:p>
  </w:comment>
  <w:comment w:id="4" w:author="Author" w:date="1987-09-15T20:42:00Z" w:initials="A">
    <w:p w:rsidR="006B068F" w:rsidRDefault="006B068F">
      <w:pPr>
        <w:pStyle w:val="CommentText"/>
      </w:pPr>
      <w:r>
        <w:rPr>
          <w:rStyle w:val="CommentReference"/>
        </w:rPr>
        <w:annotationRef/>
      </w:r>
      <w:r>
        <w:t>Variable in dataset is “pack-years”, a continuous variable, and the dichotomization into a binary variable is confusing here and less scientifically relevant than pack-years</w:t>
      </w:r>
    </w:p>
    <w:p w:rsidR="006B068F" w:rsidRDefault="006B068F">
      <w:pPr>
        <w:pStyle w:val="CommentText"/>
        <w:rPr>
          <w:b/>
        </w:rPr>
      </w:pPr>
      <w:r>
        <w:rPr>
          <w:b/>
        </w:rPr>
        <w:t>-1 point</w:t>
      </w:r>
    </w:p>
    <w:p w:rsidR="006B068F" w:rsidRDefault="006B068F">
      <w:pPr>
        <w:pStyle w:val="CommentText"/>
        <w:rPr>
          <w:b/>
        </w:rPr>
      </w:pPr>
    </w:p>
    <w:p w:rsidR="006B068F" w:rsidRDefault="006B068F">
      <w:pPr>
        <w:pStyle w:val="CommentText"/>
      </w:pPr>
      <w:r>
        <w:rPr>
          <w:b/>
        </w:rPr>
        <w:t>SSE comment: I agree. It would be OK to report this along with PY among the smokers</w:t>
      </w:r>
    </w:p>
  </w:comment>
  <w:comment w:id="5" w:author="Author" w:initials="A">
    <w:p w:rsidR="006B068F" w:rsidRDefault="006B068F">
      <w:pPr>
        <w:pStyle w:val="CommentText"/>
      </w:pPr>
      <w:r>
        <w:rPr>
          <w:rStyle w:val="CommentReference"/>
        </w:rPr>
        <w:annotationRef/>
      </w:r>
      <w:r>
        <w:t>Values for mean prior  CVD and mean Prior Stroke do not match those in the HW key (this column should be: [5.5, 14.3, 3.8; 10.1, 22.7, 7.6] instead of [21.1, 38.0, 17.8; 13.5, 28.9, 10.4])</w:t>
      </w:r>
    </w:p>
    <w:p w:rsidR="006B068F" w:rsidRDefault="006B068F">
      <w:pPr>
        <w:pStyle w:val="CommentText"/>
      </w:pPr>
      <w:r>
        <w:rPr>
          <w:b/>
        </w:rPr>
        <w:t>-1 point</w:t>
      </w:r>
    </w:p>
  </w:comment>
  <w:comment w:id="6" w:author="Author" w:initials="A">
    <w:p w:rsidR="006B068F" w:rsidRDefault="006B068F">
      <w:pPr>
        <w:pStyle w:val="CommentText"/>
      </w:pPr>
      <w:r>
        <w:rPr>
          <w:rStyle w:val="CommentReference"/>
        </w:rPr>
        <w:annotationRef/>
      </w:r>
      <w:r>
        <w:t xml:space="preserve">[Score for P2= </w:t>
      </w:r>
      <w:r w:rsidRPr="00EC44F3">
        <w:rPr>
          <w:b/>
        </w:rPr>
        <w:t>7/10</w:t>
      </w:r>
      <w:r>
        <w:rPr>
          <w:b/>
        </w:rPr>
        <w:t>]</w:t>
      </w:r>
    </w:p>
  </w:comment>
  <w:comment w:id="7" w:author="Author" w:date="1987-09-15T20:46:00Z" w:initials="A">
    <w:p w:rsidR="006B068F" w:rsidRDefault="006B068F">
      <w:pPr>
        <w:pStyle w:val="CommentText"/>
      </w:pPr>
      <w:r>
        <w:rPr>
          <w:rStyle w:val="CommentReference"/>
        </w:rPr>
        <w:annotationRef/>
      </w:r>
      <w:r>
        <w:t>SSE: As you noted, you should have told us which t test. +1</w:t>
      </w:r>
    </w:p>
  </w:comment>
  <w:comment w:id="8" w:author="Author" w:date="1987-09-15T20:50:00Z" w:initials="A">
    <w:p w:rsidR="006B068F" w:rsidRDefault="006B068F">
      <w:pPr>
        <w:pStyle w:val="CommentText"/>
      </w:pPr>
      <w:r>
        <w:rPr>
          <w:rStyle w:val="CommentReference"/>
        </w:rPr>
        <w:annotationRef/>
      </w:r>
      <w:r>
        <w:t>This does not indicate which group (those who died within 5 years and those who survived past 5 years) has higher mean LDL.. Unclear reporting of findings.</w:t>
      </w:r>
    </w:p>
    <w:p w:rsidR="006B068F" w:rsidRDefault="006B068F">
      <w:pPr>
        <w:pStyle w:val="CommentText"/>
        <w:rPr>
          <w:b/>
        </w:rPr>
      </w:pPr>
      <w:r>
        <w:rPr>
          <w:b/>
        </w:rPr>
        <w:t>-1 point</w:t>
      </w:r>
    </w:p>
    <w:p w:rsidR="006B068F" w:rsidRDefault="006B068F">
      <w:pPr>
        <w:pStyle w:val="CommentText"/>
        <w:rPr>
          <w:b/>
        </w:rPr>
      </w:pPr>
    </w:p>
    <w:p w:rsidR="006B068F" w:rsidRDefault="006B068F">
      <w:pPr>
        <w:pStyle w:val="CommentText"/>
      </w:pPr>
      <w:r>
        <w:rPr>
          <w:b/>
        </w:rPr>
        <w:t>SSE comments: I would have taken off at least 3 points for not making the direction clear. Note that the direction is not what would have been expected based on prior literature, so this is a big deal.</w:t>
      </w:r>
    </w:p>
  </w:comment>
  <w:comment w:id="9" w:author="Author" w:date="1987-09-15T20:54:00Z" w:initials="A">
    <w:p w:rsidR="006B068F" w:rsidRDefault="006B068F">
      <w:pPr>
        <w:pStyle w:val="CommentText"/>
      </w:pPr>
      <w:r>
        <w:rPr>
          <w:rStyle w:val="CommentReference"/>
        </w:rPr>
        <w:annotationRef/>
      </w:r>
      <w:r>
        <w:t>It would be good to mention that the findings are statistically significant at a 0.05 alpha level (compare the p-value with a p-value of 0.05). Also, a null hypothesis and whether or not it can be rejected based on the findings would be good.</w:t>
      </w:r>
    </w:p>
    <w:p w:rsidR="006B068F" w:rsidRDefault="006B068F">
      <w:pPr>
        <w:pStyle w:val="CommentText"/>
        <w:rPr>
          <w:b/>
        </w:rPr>
      </w:pPr>
      <w:r>
        <w:rPr>
          <w:b/>
        </w:rPr>
        <w:t>-1 point</w:t>
      </w:r>
    </w:p>
    <w:p w:rsidR="006B068F" w:rsidRDefault="006B068F">
      <w:pPr>
        <w:pStyle w:val="CommentText"/>
      </w:pPr>
      <w:r>
        <w:rPr>
          <w:b/>
        </w:rPr>
        <w:t>SSE comment: I agree with you that you used the wording significant, and because 0.05 is the most popular level, the failure to say at 0.05 level is not egregious. But, still, you never gave the direction, which is egregious.</w:t>
      </w:r>
    </w:p>
  </w:comment>
  <w:comment w:id="10" w:author="Author" w:initials="A">
    <w:p w:rsidR="006B068F" w:rsidRDefault="006B068F">
      <w:pPr>
        <w:pStyle w:val="CommentText"/>
      </w:pPr>
      <w:r>
        <w:rPr>
          <w:rStyle w:val="CommentReference"/>
        </w:rPr>
        <w:annotationRef/>
      </w:r>
      <w:r>
        <w:t>[Score for P3=</w:t>
      </w:r>
      <w:r>
        <w:rPr>
          <w:b/>
        </w:rPr>
        <w:t>8/10]</w:t>
      </w:r>
    </w:p>
  </w:comment>
  <w:comment w:id="11" w:author="Author" w:date="1987-09-15T20:60:00Z" w:initials="A">
    <w:p w:rsidR="006B068F" w:rsidRDefault="006B068F">
      <w:pPr>
        <w:pStyle w:val="CommentText"/>
      </w:pPr>
      <w:r>
        <w:rPr>
          <w:rStyle w:val="CommentReference"/>
        </w:rPr>
        <w:annotationRef/>
      </w:r>
      <w:r>
        <w:t>The key reports a difference in geometric means instead of a ratio.</w:t>
      </w:r>
    </w:p>
    <w:p w:rsidR="006B068F" w:rsidRDefault="006B068F">
      <w:pPr>
        <w:pStyle w:val="CommentText"/>
        <w:rPr>
          <w:b/>
        </w:rPr>
      </w:pPr>
      <w:r>
        <w:rPr>
          <w:b/>
        </w:rPr>
        <w:t>-1 point</w:t>
      </w:r>
    </w:p>
    <w:p w:rsidR="006B068F" w:rsidRDefault="006B068F">
      <w:pPr>
        <w:pStyle w:val="CommentText"/>
      </w:pPr>
      <w:r>
        <w:rPr>
          <w:b/>
        </w:rPr>
        <w:t>SSE comments: The geometric means were compared with ratios in the Key. English wording is difficult. We do say two numbers are different if their ratio is not 1. So the problem with your answer here is that you again gave no clue about the direction of effect and did not tell me about the type of t test you used</w:t>
      </w:r>
    </w:p>
  </w:comment>
  <w:comment w:id="12" w:author="Author" w:initials="A">
    <w:p w:rsidR="006B068F" w:rsidRDefault="006B068F">
      <w:pPr>
        <w:pStyle w:val="CommentText"/>
      </w:pPr>
      <w:r>
        <w:rPr>
          <w:rStyle w:val="CommentReference"/>
        </w:rPr>
        <w:annotationRef/>
      </w:r>
      <w:r>
        <w:t>No indication of which group (those that died within 5 years and those that survived past 5 years) had a higher GM</w:t>
      </w:r>
    </w:p>
    <w:p w:rsidR="006B068F" w:rsidRDefault="006B068F">
      <w:pPr>
        <w:pStyle w:val="CommentText"/>
      </w:pPr>
      <w:r>
        <w:rPr>
          <w:b/>
        </w:rPr>
        <w:t>-1 point</w:t>
      </w:r>
    </w:p>
  </w:comment>
  <w:comment w:id="13" w:author="Author" w:initials="A">
    <w:p w:rsidR="006B068F" w:rsidRDefault="006B068F">
      <w:pPr>
        <w:pStyle w:val="CommentText"/>
      </w:pPr>
      <w:r>
        <w:rPr>
          <w:rStyle w:val="CommentReference"/>
        </w:rPr>
        <w:annotationRef/>
      </w:r>
      <w:r>
        <w:t>[score for P4=</w:t>
      </w:r>
      <w:r>
        <w:rPr>
          <w:b/>
        </w:rPr>
        <w:t>7/10]</w:t>
      </w:r>
    </w:p>
  </w:comment>
  <w:comment w:id="14" w:author="Author" w:initials="A">
    <w:p w:rsidR="006B068F" w:rsidRDefault="006B068F">
      <w:pPr>
        <w:pStyle w:val="CommentText"/>
      </w:pPr>
      <w:r>
        <w:rPr>
          <w:rStyle w:val="CommentReference"/>
        </w:rPr>
        <w:annotationRef/>
      </w:r>
      <w:r>
        <w:t>No reference made to significance level of 0.05 or ability to reject a null hypothesis.</w:t>
      </w:r>
    </w:p>
    <w:p w:rsidR="006B068F" w:rsidRDefault="006B068F">
      <w:pPr>
        <w:pStyle w:val="CommentText"/>
      </w:pPr>
      <w:r>
        <w:rPr>
          <w:b/>
        </w:rPr>
        <w:t>-1 point</w:t>
      </w:r>
    </w:p>
  </w:comment>
  <w:comment w:id="15" w:author="Author" w:initials="A">
    <w:p w:rsidR="006B068F" w:rsidRDefault="006B068F">
      <w:pPr>
        <w:pStyle w:val="CommentText"/>
      </w:pPr>
      <w:r>
        <w:rPr>
          <w:rStyle w:val="CommentReference"/>
        </w:rPr>
        <w:annotationRef/>
      </w:r>
      <w:r>
        <w:t xml:space="preserve">No indication of which test was performed (key indicates chi squared, Fisher’s Exact test, or Wald) </w:t>
      </w:r>
    </w:p>
    <w:p w:rsidR="006B068F" w:rsidRDefault="006B068F">
      <w:pPr>
        <w:pStyle w:val="CommentText"/>
      </w:pPr>
      <w:r>
        <w:rPr>
          <w:b/>
        </w:rPr>
        <w:t>-1 point</w:t>
      </w:r>
    </w:p>
  </w:comment>
  <w:comment w:id="16" w:author="Author" w:date="1987-09-15T20:62:00Z" w:initials="A">
    <w:p w:rsidR="006B068F" w:rsidRDefault="006B068F">
      <w:pPr>
        <w:pStyle w:val="CommentText"/>
      </w:pPr>
      <w:r>
        <w:rPr>
          <w:rStyle w:val="CommentReference"/>
        </w:rPr>
        <w:annotationRef/>
      </w:r>
      <w:r>
        <w:t>Question prompt asked for “probability”, not “risk”, and answers should be reported as percentages</w:t>
      </w:r>
    </w:p>
    <w:p w:rsidR="006B068F" w:rsidRDefault="006B068F">
      <w:pPr>
        <w:pStyle w:val="CommentText"/>
        <w:rPr>
          <w:b/>
        </w:rPr>
      </w:pPr>
      <w:r>
        <w:rPr>
          <w:b/>
        </w:rPr>
        <w:t>-1 point</w:t>
      </w:r>
    </w:p>
    <w:p w:rsidR="006B068F" w:rsidRDefault="006B068F">
      <w:pPr>
        <w:pStyle w:val="CommentText"/>
        <w:rPr>
          <w:b/>
        </w:rPr>
      </w:pPr>
      <w:r>
        <w:rPr>
          <w:b/>
        </w:rPr>
        <w:t>SSE comments: Using "risk" is A-OK, and you can use either proportions or percentages. You do need to give more significant digits.</w:t>
      </w:r>
    </w:p>
    <w:p w:rsidR="006B068F" w:rsidRDefault="006B068F">
      <w:pPr>
        <w:pStyle w:val="CommentText"/>
      </w:pPr>
      <w:r>
        <w:rPr>
          <w:b/>
        </w:rPr>
        <w:t>The wording of "fail to detect' is A-OK here</w:t>
      </w:r>
    </w:p>
  </w:comment>
  <w:comment w:id="17" w:author="Author" w:date="1987-09-15T21:00:00Z" w:initials="A">
    <w:p w:rsidR="006B068F" w:rsidRDefault="006B068F">
      <w:pPr>
        <w:pStyle w:val="CommentText"/>
      </w:pPr>
      <w:r>
        <w:rPr>
          <w:rStyle w:val="CommentReference"/>
        </w:rPr>
        <w:annotationRef/>
      </w:r>
      <w:r>
        <w:t>SSE: You did not tell what test was used or how computed CI</w:t>
      </w:r>
    </w:p>
  </w:comment>
  <w:comment w:id="18" w:author="Author" w:initials="A">
    <w:p w:rsidR="006B068F" w:rsidRDefault="006B068F">
      <w:pPr>
        <w:pStyle w:val="CommentText"/>
      </w:pPr>
      <w:r>
        <w:rPr>
          <w:rStyle w:val="CommentReference"/>
        </w:rPr>
        <w:annotationRef/>
      </w:r>
      <w:r>
        <w:t>Phrasing should be “we cannot with confidence reject the null hypothesis that there is no association between POI and outcome”, not “we detect no association”</w:t>
      </w:r>
    </w:p>
    <w:p w:rsidR="006B068F" w:rsidRDefault="006B068F">
      <w:pPr>
        <w:pStyle w:val="CommentText"/>
      </w:pPr>
      <w:r>
        <w:rPr>
          <w:b/>
        </w:rPr>
        <w:t>-1 point</w:t>
      </w:r>
    </w:p>
  </w:comment>
  <w:comment w:id="19" w:author="Author" w:initials="A">
    <w:p w:rsidR="006B068F" w:rsidRDefault="006B068F">
      <w:pPr>
        <w:pStyle w:val="CommentText"/>
      </w:pPr>
      <w:r>
        <w:rPr>
          <w:rStyle w:val="CommentReference"/>
        </w:rPr>
        <w:annotationRef/>
      </w:r>
      <w:r>
        <w:t>No reference to Null Hypothesis or significance level of 0.05.</w:t>
      </w:r>
    </w:p>
    <w:p w:rsidR="006B068F" w:rsidRDefault="006B068F">
      <w:pPr>
        <w:pStyle w:val="CommentText"/>
      </w:pPr>
      <w:r>
        <w:rPr>
          <w:b/>
        </w:rPr>
        <w:t>-1 point</w:t>
      </w:r>
    </w:p>
  </w:comment>
  <w:comment w:id="20" w:author="Author" w:initials="A">
    <w:p w:rsidR="006B068F" w:rsidRDefault="006B068F">
      <w:pPr>
        <w:pStyle w:val="CommentText"/>
      </w:pPr>
      <w:r>
        <w:rPr>
          <w:rStyle w:val="CommentReference"/>
        </w:rPr>
        <w:annotationRef/>
      </w:r>
      <w:r>
        <w:t>[score for P5=</w:t>
      </w:r>
      <w:r>
        <w:rPr>
          <w:b/>
        </w:rPr>
        <w:t>6/10]</w:t>
      </w:r>
    </w:p>
  </w:comment>
  <w:comment w:id="21" w:author="Author" w:initials="A">
    <w:p w:rsidR="006B068F" w:rsidRDefault="006B068F">
      <w:pPr>
        <w:pStyle w:val="CommentText"/>
      </w:pPr>
      <w:r>
        <w:rPr>
          <w:rStyle w:val="CommentReference"/>
        </w:rPr>
        <w:annotationRef/>
      </w:r>
      <w:r>
        <w:t>See comments for P5 concerning Null Hyp., P&lt;0.05, phrasing of findings, and test indication</w:t>
      </w:r>
    </w:p>
    <w:p w:rsidR="006B068F" w:rsidRDefault="006B068F">
      <w:pPr>
        <w:pStyle w:val="CommentText"/>
      </w:pPr>
      <w:r>
        <w:rPr>
          <w:b/>
        </w:rPr>
        <w:t>-3 points</w:t>
      </w:r>
    </w:p>
  </w:comment>
  <w:comment w:id="22" w:author="Author" w:initials="A">
    <w:p w:rsidR="006B068F" w:rsidRDefault="006B068F">
      <w:pPr>
        <w:pStyle w:val="CommentText"/>
      </w:pPr>
      <w:r>
        <w:rPr>
          <w:rStyle w:val="CommentReference"/>
        </w:rPr>
        <w:annotationRef/>
      </w:r>
      <w:r>
        <w:t>[score for P6=</w:t>
      </w:r>
      <w:r>
        <w:rPr>
          <w:b/>
        </w:rPr>
        <w:t>6/10]</w:t>
      </w:r>
    </w:p>
  </w:comment>
  <w:comment w:id="23" w:author="Author" w:initials="A">
    <w:p w:rsidR="006B068F" w:rsidRDefault="006B068F">
      <w:pPr>
        <w:pStyle w:val="CommentText"/>
      </w:pPr>
      <w:r>
        <w:rPr>
          <w:rStyle w:val="CommentReference"/>
        </w:rPr>
        <w:annotationRef/>
      </w:r>
      <w:r>
        <w:t>OR reported in HW key: 0.735 [0.373, 1.36 CI]. Values incorrect.</w:t>
      </w:r>
    </w:p>
    <w:p w:rsidR="006B068F" w:rsidRDefault="006B068F">
      <w:pPr>
        <w:pStyle w:val="CommentText"/>
      </w:pPr>
      <w:r>
        <w:rPr>
          <w:b/>
        </w:rPr>
        <w:t>-1 point</w:t>
      </w:r>
    </w:p>
  </w:comment>
  <w:comment w:id="24" w:author="Author" w:date="1987-09-15T21:02:00Z" w:initials="A">
    <w:p w:rsidR="006B068F" w:rsidRDefault="006B068F">
      <w:pPr>
        <w:pStyle w:val="CommentText"/>
      </w:pPr>
      <w:r>
        <w:rPr>
          <w:rStyle w:val="CommentReference"/>
        </w:rPr>
        <w:annotationRef/>
      </w:r>
      <w:r>
        <w:t>You did not give direction.</w:t>
      </w:r>
    </w:p>
  </w:comment>
  <w:comment w:id="25" w:author="Author" w:initials="A">
    <w:p w:rsidR="006B068F" w:rsidRDefault="006B068F">
      <w:pPr>
        <w:pStyle w:val="CommentText"/>
      </w:pPr>
      <w:r>
        <w:rPr>
          <w:rStyle w:val="CommentReference"/>
        </w:rPr>
        <w:annotationRef/>
      </w:r>
      <w:r>
        <w:t>No indication of which test was performed (hw key suggests Cox proportional hazards regression with Huber-White sandwich estimator of standard errors)</w:t>
      </w:r>
    </w:p>
    <w:p w:rsidR="006B068F" w:rsidRDefault="006B068F">
      <w:pPr>
        <w:pStyle w:val="CommentText"/>
      </w:pPr>
      <w:r>
        <w:rPr>
          <w:b/>
        </w:rPr>
        <w:t>-1 point</w:t>
      </w:r>
    </w:p>
  </w:comment>
  <w:comment w:id="26" w:author="Author" w:initials="A">
    <w:p w:rsidR="006B068F" w:rsidRDefault="006B068F">
      <w:pPr>
        <w:pStyle w:val="CommentText"/>
      </w:pPr>
      <w:r>
        <w:rPr>
          <w:rStyle w:val="CommentReference"/>
        </w:rPr>
        <w:annotationRef/>
      </w:r>
      <w:r>
        <w:t>[score for P7=3/10]</w:t>
      </w:r>
    </w:p>
  </w:comment>
  <w:comment w:id="27" w:author="Author" w:initials="A">
    <w:p w:rsidR="006B068F" w:rsidRDefault="006B068F">
      <w:pPr>
        <w:pStyle w:val="CommentText"/>
      </w:pPr>
      <w:r>
        <w:rPr>
          <w:rStyle w:val="CommentReference"/>
        </w:rPr>
        <w:annotationRef/>
      </w:r>
      <w:r>
        <w:t>No data interpretation.</w:t>
      </w:r>
    </w:p>
    <w:p w:rsidR="006B068F" w:rsidRDefault="006B068F">
      <w:pPr>
        <w:pStyle w:val="CommentText"/>
      </w:pPr>
      <w:r>
        <w:rPr>
          <w:b/>
        </w:rPr>
        <w:t>-2 points</w:t>
      </w:r>
    </w:p>
  </w:comment>
  <w:comment w:id="28" w:author="Author" w:initials="A">
    <w:p w:rsidR="006B068F" w:rsidRDefault="006B068F">
      <w:pPr>
        <w:pStyle w:val="CommentText"/>
      </w:pPr>
      <w:r>
        <w:rPr>
          <w:rStyle w:val="CommentReference"/>
        </w:rPr>
        <w:annotationRef/>
      </w:r>
      <w:r>
        <w:t>No plot provided, no values reported. Essentially no results but the p-value</w:t>
      </w:r>
    </w:p>
    <w:p w:rsidR="006B068F" w:rsidRDefault="006B068F">
      <w:pPr>
        <w:pStyle w:val="CommentText"/>
      </w:pPr>
      <w:r>
        <w:rPr>
          <w:b/>
        </w:rPr>
        <w:t>-4 points</w:t>
      </w:r>
    </w:p>
  </w:comment>
  <w:comment w:id="29" w:author="Author" w:initials="A">
    <w:p w:rsidR="006B068F" w:rsidRDefault="006B068F">
      <w:pPr>
        <w:pStyle w:val="CommentText"/>
      </w:pPr>
      <w:r>
        <w:rPr>
          <w:rStyle w:val="CommentReference"/>
        </w:rPr>
        <w:annotationRef/>
      </w:r>
      <w:r>
        <w:t xml:space="preserve">Suggested in HW key: “condition on LDL levels and summarize survival distribution" </w:t>
      </w:r>
      <w:r>
        <w:rPr>
          <w:b/>
        </w:rPr>
        <w:t>+2 points</w:t>
      </w:r>
    </w:p>
  </w:comment>
  <w:comment w:id="30" w:author="Author" w:initials="A">
    <w:p w:rsidR="006B068F" w:rsidRDefault="006B068F">
      <w:pPr>
        <w:pStyle w:val="CommentText"/>
      </w:pPr>
      <w:r>
        <w:rPr>
          <w:rStyle w:val="CommentReference"/>
        </w:rPr>
        <w:annotationRef/>
      </w:r>
      <w:r>
        <w:t>No other points in the HW key are mentioned in your answer here. Sorry, I can’t give you any more points for this one. [Score for P8=2/10]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68F" w:rsidRDefault="006B068F" w:rsidP="00E83913">
      <w:pPr>
        <w:spacing w:after="0" w:line="240" w:lineRule="auto"/>
      </w:pPr>
      <w:r>
        <w:separator/>
      </w:r>
    </w:p>
  </w:endnote>
  <w:endnote w:type="continuationSeparator" w:id="0">
    <w:p w:rsidR="006B068F" w:rsidRDefault="006B068F" w:rsidP="00E83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8F" w:rsidRDefault="006B06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8F" w:rsidRDefault="006B06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8F" w:rsidRDefault="006B06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68F" w:rsidRDefault="006B068F" w:rsidP="00E83913">
      <w:pPr>
        <w:spacing w:after="0" w:line="240" w:lineRule="auto"/>
      </w:pPr>
      <w:r>
        <w:separator/>
      </w:r>
    </w:p>
  </w:footnote>
  <w:footnote w:type="continuationSeparator" w:id="0">
    <w:p w:rsidR="006B068F" w:rsidRDefault="006B068F" w:rsidP="00E839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8F" w:rsidRDefault="006B06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8F" w:rsidRDefault="006B06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8F" w:rsidRDefault="006B06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75EA4"/>
    <w:multiLevelType w:val="hybridMultilevel"/>
    <w:tmpl w:val="E3888A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1617"/>
    <w:rsid w:val="000610E5"/>
    <w:rsid w:val="00074C1B"/>
    <w:rsid w:val="000822E0"/>
    <w:rsid w:val="001622C5"/>
    <w:rsid w:val="001F637D"/>
    <w:rsid w:val="001F7F27"/>
    <w:rsid w:val="00217918"/>
    <w:rsid w:val="00244A52"/>
    <w:rsid w:val="00281959"/>
    <w:rsid w:val="002F4311"/>
    <w:rsid w:val="002F6AB1"/>
    <w:rsid w:val="00335AB1"/>
    <w:rsid w:val="00360BB6"/>
    <w:rsid w:val="003623C3"/>
    <w:rsid w:val="00545F73"/>
    <w:rsid w:val="005915FD"/>
    <w:rsid w:val="005B2BB3"/>
    <w:rsid w:val="005E4F6A"/>
    <w:rsid w:val="0060636E"/>
    <w:rsid w:val="00613A99"/>
    <w:rsid w:val="006709C3"/>
    <w:rsid w:val="00683D02"/>
    <w:rsid w:val="006B068F"/>
    <w:rsid w:val="00734645"/>
    <w:rsid w:val="007A0B6F"/>
    <w:rsid w:val="007B7E09"/>
    <w:rsid w:val="008215F4"/>
    <w:rsid w:val="0083392C"/>
    <w:rsid w:val="00885A04"/>
    <w:rsid w:val="008B74D6"/>
    <w:rsid w:val="008F1444"/>
    <w:rsid w:val="00910ADC"/>
    <w:rsid w:val="00915E9E"/>
    <w:rsid w:val="00924A7A"/>
    <w:rsid w:val="009635C8"/>
    <w:rsid w:val="00A17490"/>
    <w:rsid w:val="00A76473"/>
    <w:rsid w:val="00A824FD"/>
    <w:rsid w:val="00AB6F78"/>
    <w:rsid w:val="00B11617"/>
    <w:rsid w:val="00B832E7"/>
    <w:rsid w:val="00BA6688"/>
    <w:rsid w:val="00BB01A5"/>
    <w:rsid w:val="00C07E2E"/>
    <w:rsid w:val="00C2333E"/>
    <w:rsid w:val="00C47D27"/>
    <w:rsid w:val="00D36004"/>
    <w:rsid w:val="00DA3A13"/>
    <w:rsid w:val="00DD40D4"/>
    <w:rsid w:val="00DD4F36"/>
    <w:rsid w:val="00E83913"/>
    <w:rsid w:val="00EB26CD"/>
    <w:rsid w:val="00EB2A0C"/>
    <w:rsid w:val="00EC16A0"/>
    <w:rsid w:val="00EC44F3"/>
    <w:rsid w:val="00ED4B5E"/>
    <w:rsid w:val="00ED56B1"/>
    <w:rsid w:val="00FF28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9C3"/>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1617"/>
    <w:pPr>
      <w:ind w:left="720"/>
      <w:contextualSpacing/>
    </w:pPr>
  </w:style>
  <w:style w:type="table" w:styleId="TableGrid">
    <w:name w:val="Table Grid"/>
    <w:basedOn w:val="TableNormal"/>
    <w:uiPriority w:val="99"/>
    <w:rsid w:val="001622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07E2E"/>
    <w:rPr>
      <w:rFonts w:cs="Times New Roman"/>
      <w:sz w:val="16"/>
      <w:szCs w:val="16"/>
    </w:rPr>
  </w:style>
  <w:style w:type="paragraph" w:styleId="CommentText">
    <w:name w:val="annotation text"/>
    <w:basedOn w:val="Normal"/>
    <w:link w:val="CommentTextChar"/>
    <w:uiPriority w:val="99"/>
    <w:rsid w:val="00C07E2E"/>
    <w:pPr>
      <w:spacing w:line="240" w:lineRule="auto"/>
    </w:pPr>
    <w:rPr>
      <w:sz w:val="20"/>
      <w:szCs w:val="20"/>
    </w:rPr>
  </w:style>
  <w:style w:type="character" w:customStyle="1" w:styleId="CommentTextChar">
    <w:name w:val="Comment Text Char"/>
    <w:basedOn w:val="DefaultParagraphFont"/>
    <w:link w:val="CommentText"/>
    <w:uiPriority w:val="99"/>
    <w:locked/>
    <w:rsid w:val="00C07E2E"/>
    <w:rPr>
      <w:rFonts w:cs="Times New Roman"/>
      <w:sz w:val="20"/>
      <w:szCs w:val="20"/>
    </w:rPr>
  </w:style>
  <w:style w:type="paragraph" w:styleId="CommentSubject">
    <w:name w:val="annotation subject"/>
    <w:basedOn w:val="CommentText"/>
    <w:next w:val="CommentText"/>
    <w:link w:val="CommentSubjectChar"/>
    <w:uiPriority w:val="99"/>
    <w:semiHidden/>
    <w:rsid w:val="00C07E2E"/>
    <w:rPr>
      <w:b/>
      <w:bCs/>
    </w:rPr>
  </w:style>
  <w:style w:type="character" w:customStyle="1" w:styleId="CommentSubjectChar">
    <w:name w:val="Comment Subject Char"/>
    <w:basedOn w:val="CommentTextChar"/>
    <w:link w:val="CommentSubject"/>
    <w:uiPriority w:val="99"/>
    <w:semiHidden/>
    <w:locked/>
    <w:rsid w:val="00C07E2E"/>
    <w:rPr>
      <w:b/>
      <w:bCs/>
    </w:rPr>
  </w:style>
  <w:style w:type="paragraph" w:styleId="BalloonText">
    <w:name w:val="Balloon Text"/>
    <w:basedOn w:val="Normal"/>
    <w:link w:val="BalloonTextChar"/>
    <w:uiPriority w:val="99"/>
    <w:semiHidden/>
    <w:rsid w:val="00C0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7E2E"/>
    <w:rPr>
      <w:rFonts w:ascii="Tahoma" w:hAnsi="Tahoma" w:cs="Tahoma"/>
      <w:sz w:val="16"/>
      <w:szCs w:val="16"/>
    </w:rPr>
  </w:style>
  <w:style w:type="paragraph" w:styleId="Header">
    <w:name w:val="header"/>
    <w:basedOn w:val="Normal"/>
    <w:link w:val="HeaderChar"/>
    <w:uiPriority w:val="99"/>
    <w:rsid w:val="00E8391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83913"/>
    <w:rPr>
      <w:rFonts w:cs="Times New Roman"/>
    </w:rPr>
  </w:style>
  <w:style w:type="paragraph" w:styleId="Footer">
    <w:name w:val="footer"/>
    <w:basedOn w:val="Normal"/>
    <w:link w:val="FooterChar"/>
    <w:uiPriority w:val="99"/>
    <w:rsid w:val="00E839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83913"/>
    <w:rPr>
      <w:rFonts w:cs="Times New Roman"/>
    </w:rPr>
  </w:style>
  <w:style w:type="paragraph" w:styleId="Revision">
    <w:name w:val="Revision"/>
    <w:hidden/>
    <w:uiPriority w:val="99"/>
    <w:semiHidden/>
    <w:rsid w:val="00D360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831</Words>
  <Characters>4159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Applied Biostatistics II - Winter 2014 - Homework #1</dc:title>
  <dc:subject/>
  <dc:creator/>
  <cp:keywords/>
  <dc:description/>
  <cp:lastModifiedBy/>
  <cp:revision>3</cp:revision>
  <dcterms:created xsi:type="dcterms:W3CDTF">2014-01-31T02:19:00Z</dcterms:created>
  <dcterms:modified xsi:type="dcterms:W3CDTF">2014-01-31T02:36:00Z</dcterms:modified>
</cp:coreProperties>
</file>